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7A2A" w14:textId="77777777" w:rsidR="003D1A05" w:rsidRDefault="003D1A05" w:rsidP="00004155">
      <w:pPr>
        <w:spacing w:after="0" w:line="240" w:lineRule="auto"/>
        <w:rPr>
          <w:rStyle w:val="ui-provider"/>
          <w:b/>
          <w:bCs/>
          <w:color w:val="0070C0"/>
          <w:sz w:val="36"/>
          <w:szCs w:val="36"/>
        </w:rPr>
      </w:pPr>
    </w:p>
    <w:p w14:paraId="3C19CAFC" w14:textId="77777777" w:rsidR="005659D7" w:rsidRDefault="005659D7" w:rsidP="005659D7">
      <w:pPr>
        <w:spacing w:after="0" w:line="240" w:lineRule="auto"/>
        <w:jc w:val="center"/>
        <w:rPr>
          <w:b/>
          <w:bCs/>
          <w:color w:val="0070C0"/>
          <w:sz w:val="36"/>
          <w:szCs w:val="36"/>
        </w:rPr>
      </w:pPr>
      <w:r w:rsidRPr="005659D7">
        <w:rPr>
          <w:b/>
          <w:bCs/>
          <w:color w:val="0070C0"/>
          <w:sz w:val="36"/>
          <w:szCs w:val="36"/>
        </w:rPr>
        <w:t xml:space="preserve">African Regional Workshop on </w:t>
      </w:r>
    </w:p>
    <w:p w14:paraId="28895FA2" w14:textId="5E2B3EEC" w:rsidR="005659D7" w:rsidRPr="005659D7" w:rsidRDefault="005659D7" w:rsidP="005659D7">
      <w:pPr>
        <w:spacing w:after="0" w:line="240" w:lineRule="auto"/>
        <w:jc w:val="center"/>
        <w:rPr>
          <w:b/>
          <w:bCs/>
          <w:color w:val="0070C0"/>
          <w:sz w:val="36"/>
          <w:szCs w:val="36"/>
        </w:rPr>
      </w:pPr>
      <w:r w:rsidRPr="005659D7">
        <w:rPr>
          <w:b/>
          <w:bCs/>
          <w:color w:val="0070C0"/>
          <w:sz w:val="36"/>
          <w:szCs w:val="36"/>
        </w:rPr>
        <w:t>the Review of the Standards of Excellence for Public Administration Education and Training </w:t>
      </w:r>
    </w:p>
    <w:p w14:paraId="08019166" w14:textId="77777777" w:rsidR="00605A4C" w:rsidRDefault="00605A4C" w:rsidP="003D09F3">
      <w:pPr>
        <w:spacing w:after="0" w:line="240" w:lineRule="auto"/>
        <w:jc w:val="center"/>
        <w:rPr>
          <w:rStyle w:val="ui-provider"/>
          <w:b/>
          <w:bCs/>
          <w:color w:val="0070C0"/>
          <w:sz w:val="36"/>
          <w:szCs w:val="36"/>
        </w:rPr>
      </w:pPr>
    </w:p>
    <w:p w14:paraId="4F315EB0" w14:textId="54B0BBEC" w:rsidR="00004155" w:rsidRDefault="005659D7" w:rsidP="005659D7">
      <w:pPr>
        <w:jc w:val="center"/>
        <w:rPr>
          <w:rStyle w:val="ui-provider"/>
          <w:b/>
          <w:bCs/>
          <w:color w:val="0070C0"/>
          <w:sz w:val="24"/>
          <w:szCs w:val="24"/>
        </w:rPr>
      </w:pPr>
      <w:r w:rsidRPr="005659D7">
        <w:rPr>
          <w:rStyle w:val="ui-provider"/>
          <w:b/>
          <w:bCs/>
          <w:color w:val="0070C0"/>
          <w:sz w:val="24"/>
          <w:szCs w:val="24"/>
        </w:rPr>
        <w:t>13 September 2023 (9.00 am-12.00 pm)</w:t>
      </w:r>
    </w:p>
    <w:p w14:paraId="1B262574" w14:textId="77777777" w:rsidR="005659D7" w:rsidRPr="005659D7" w:rsidRDefault="005659D7" w:rsidP="005659D7">
      <w:pPr>
        <w:jc w:val="center"/>
        <w:rPr>
          <w:rFonts w:cstheme="minorHAnsi"/>
          <w:b/>
          <w:bCs/>
          <w:color w:val="0070C0"/>
          <w:sz w:val="24"/>
          <w:szCs w:val="24"/>
        </w:rPr>
      </w:pPr>
    </w:p>
    <w:p w14:paraId="50660A6C" w14:textId="75AAB1E4" w:rsidR="00AE1263" w:rsidRPr="00325DCA" w:rsidRDefault="009D558D" w:rsidP="00AE1263">
      <w:pPr>
        <w:jc w:val="center"/>
        <w:rPr>
          <w:rFonts w:cstheme="minorHAnsi"/>
          <w:b/>
          <w:bCs/>
          <w:color w:val="ED7D31" w:themeColor="accent2"/>
          <w:sz w:val="28"/>
          <w:szCs w:val="28"/>
        </w:rPr>
      </w:pPr>
      <w:r>
        <w:rPr>
          <w:rFonts w:cstheme="minorHAnsi"/>
          <w:b/>
          <w:bCs/>
          <w:color w:val="ED7D31" w:themeColor="accent2"/>
          <w:sz w:val="28"/>
          <w:szCs w:val="28"/>
        </w:rPr>
        <w:t xml:space="preserve">Concept Note </w:t>
      </w:r>
    </w:p>
    <w:p w14:paraId="2CAF6003" w14:textId="65698808" w:rsidR="00E529CA" w:rsidRPr="00363C0A" w:rsidRDefault="00E529CA" w:rsidP="00E529CA">
      <w:pPr>
        <w:shd w:val="clear" w:color="auto" w:fill="8EAADB" w:themeFill="accent1" w:themeFillTint="99"/>
        <w:rPr>
          <w:b/>
          <w:bCs/>
        </w:rPr>
      </w:pPr>
      <w:r w:rsidRPr="00363C0A">
        <w:rPr>
          <w:b/>
          <w:bCs/>
        </w:rPr>
        <w:t>Description of Event</w:t>
      </w:r>
      <w:r w:rsidR="00CE6322">
        <w:rPr>
          <w:b/>
          <w:bCs/>
        </w:rPr>
        <w:t xml:space="preserve"> and Objective</w:t>
      </w:r>
    </w:p>
    <w:p w14:paraId="5AFC57BA" w14:textId="77777777" w:rsidR="00054CB0" w:rsidRDefault="005659D7" w:rsidP="00672903">
      <w:pPr>
        <w:jc w:val="both"/>
        <w:rPr>
          <w:rFonts w:cstheme="minorHAnsi"/>
        </w:rPr>
      </w:pPr>
      <w:r w:rsidRPr="005659D7">
        <w:rPr>
          <w:rFonts w:cstheme="minorHAnsi"/>
        </w:rPr>
        <w:t xml:space="preserve">The United Nations Department of Economic and Social Affairs (UN DESA) and the International Association of Schools and Institutes of Administration (IASIA) </w:t>
      </w:r>
      <w:r>
        <w:rPr>
          <w:rFonts w:cstheme="minorHAnsi"/>
        </w:rPr>
        <w:t xml:space="preserve">are organizing an </w:t>
      </w:r>
      <w:r w:rsidRPr="005659D7">
        <w:rPr>
          <w:rFonts w:cstheme="minorHAnsi"/>
        </w:rPr>
        <w:t>African Regional Workshop for the Review of the Standards of Excellence for Public Administration Education and Training.  The workshop will take place from 9</w:t>
      </w:r>
      <w:r>
        <w:rPr>
          <w:rFonts w:cstheme="minorHAnsi"/>
        </w:rPr>
        <w:t xml:space="preserve"> </w:t>
      </w:r>
      <w:r w:rsidRPr="005659D7">
        <w:rPr>
          <w:rFonts w:cstheme="minorHAnsi"/>
        </w:rPr>
        <w:t>am to 12 noon New York time and 4pm to 7pm Nairobi time on 13 September 2023.</w:t>
      </w:r>
      <w:r w:rsidR="001A16C8">
        <w:rPr>
          <w:rFonts w:cstheme="minorHAnsi"/>
        </w:rPr>
        <w:t xml:space="preserve"> The purpose of the event is to gather inputs from Africa on the </w:t>
      </w:r>
      <w:r w:rsidR="001A16C8" w:rsidRPr="001A16C8">
        <w:rPr>
          <w:rFonts w:cstheme="minorHAnsi"/>
        </w:rPr>
        <w:t xml:space="preserve">review and/or update </w:t>
      </w:r>
      <w:r w:rsidR="001A16C8">
        <w:rPr>
          <w:rFonts w:cstheme="minorHAnsi"/>
        </w:rPr>
        <w:t xml:space="preserve">of </w:t>
      </w:r>
      <w:r w:rsidR="001A16C8" w:rsidRPr="001A16C8">
        <w:rPr>
          <w:rFonts w:cstheme="minorHAnsi"/>
        </w:rPr>
        <w:t>the Standards of Excellence for Public Administration Education and Training which were originally established in 2008 before the 2030 Agenda for Sustainable Development was adopted by 193 Member States. </w:t>
      </w:r>
    </w:p>
    <w:p w14:paraId="696F50C0" w14:textId="67D8E3B7" w:rsidR="00672903" w:rsidRDefault="00DA3357" w:rsidP="00672903">
      <w:pPr>
        <w:jc w:val="both"/>
        <w:rPr>
          <w:rFonts w:cstheme="minorHAnsi"/>
        </w:rPr>
      </w:pPr>
      <w:r>
        <w:rPr>
          <w:rFonts w:cstheme="minorHAnsi"/>
        </w:rPr>
        <w:t>Six</w:t>
      </w:r>
      <w:r w:rsidR="00054CB0">
        <w:rPr>
          <w:rFonts w:cstheme="minorHAnsi"/>
        </w:rPr>
        <w:t xml:space="preserve"> regional workshops will be held as follows:</w:t>
      </w:r>
    </w:p>
    <w:p w14:paraId="033098A4" w14:textId="77777777" w:rsidR="00054CB0" w:rsidRPr="00054CB0" w:rsidRDefault="00054CB0" w:rsidP="00054CB0">
      <w:pPr>
        <w:pStyle w:val="ListParagraph"/>
        <w:numPr>
          <w:ilvl w:val="0"/>
          <w:numId w:val="26"/>
        </w:numPr>
        <w:jc w:val="both"/>
        <w:rPr>
          <w:rFonts w:cstheme="minorHAnsi"/>
        </w:rPr>
      </w:pPr>
      <w:r w:rsidRPr="00054CB0">
        <w:rPr>
          <w:rFonts w:cstheme="minorHAnsi"/>
        </w:rPr>
        <w:t>13 September 2023: Africa </w:t>
      </w:r>
    </w:p>
    <w:p w14:paraId="7A5C8438" w14:textId="77777777" w:rsidR="00054CB0" w:rsidRPr="00054CB0" w:rsidRDefault="00054CB0" w:rsidP="00054CB0">
      <w:pPr>
        <w:pStyle w:val="ListParagraph"/>
        <w:numPr>
          <w:ilvl w:val="0"/>
          <w:numId w:val="26"/>
        </w:numPr>
        <w:jc w:val="both"/>
        <w:rPr>
          <w:rFonts w:cstheme="minorHAnsi"/>
        </w:rPr>
      </w:pPr>
      <w:r w:rsidRPr="00054CB0">
        <w:rPr>
          <w:rFonts w:cstheme="minorHAnsi"/>
        </w:rPr>
        <w:t>5 October 2023: Europe</w:t>
      </w:r>
    </w:p>
    <w:p w14:paraId="4A4964D6" w14:textId="1703295F" w:rsidR="00054CB0" w:rsidRPr="00054CB0" w:rsidRDefault="00054CB0" w:rsidP="00054CB0">
      <w:pPr>
        <w:pStyle w:val="ListParagraph"/>
        <w:numPr>
          <w:ilvl w:val="0"/>
          <w:numId w:val="26"/>
        </w:numPr>
        <w:jc w:val="both"/>
        <w:rPr>
          <w:rFonts w:cstheme="minorHAnsi"/>
        </w:rPr>
      </w:pPr>
      <w:r w:rsidRPr="00054CB0">
        <w:rPr>
          <w:rFonts w:cstheme="minorHAnsi"/>
        </w:rPr>
        <w:t>Early October</w:t>
      </w:r>
      <w:r w:rsidR="00DA3357">
        <w:rPr>
          <w:rFonts w:cstheme="minorHAnsi"/>
        </w:rPr>
        <w:t xml:space="preserve"> 2023</w:t>
      </w:r>
      <w:r w:rsidRPr="00054CB0">
        <w:rPr>
          <w:rFonts w:cstheme="minorHAnsi"/>
        </w:rPr>
        <w:t>: Latin America and Spanish-speaking Caribbean </w:t>
      </w:r>
    </w:p>
    <w:p w14:paraId="7CAE4652" w14:textId="5A95E40D" w:rsidR="00054CB0" w:rsidRPr="00054CB0" w:rsidRDefault="00DA3357" w:rsidP="00054CB0">
      <w:pPr>
        <w:pStyle w:val="ListParagraph"/>
        <w:numPr>
          <w:ilvl w:val="0"/>
          <w:numId w:val="26"/>
        </w:numPr>
        <w:jc w:val="both"/>
        <w:rPr>
          <w:rFonts w:cstheme="minorHAnsi"/>
        </w:rPr>
      </w:pPr>
      <w:r>
        <w:rPr>
          <w:rFonts w:cstheme="minorHAnsi"/>
        </w:rPr>
        <w:t xml:space="preserve">3 </w:t>
      </w:r>
      <w:r w:rsidR="00054CB0" w:rsidRPr="00054CB0">
        <w:rPr>
          <w:rFonts w:cstheme="minorHAnsi"/>
        </w:rPr>
        <w:t>November</w:t>
      </w:r>
      <w:r>
        <w:rPr>
          <w:rFonts w:cstheme="minorHAnsi"/>
        </w:rPr>
        <w:t xml:space="preserve"> 2023</w:t>
      </w:r>
      <w:r w:rsidR="00054CB0" w:rsidRPr="00054CB0">
        <w:rPr>
          <w:rFonts w:cstheme="minorHAnsi"/>
        </w:rPr>
        <w:t>: Asia and the Pacific </w:t>
      </w:r>
    </w:p>
    <w:p w14:paraId="44CCBD29" w14:textId="0D705085" w:rsidR="00054CB0" w:rsidRPr="00054CB0" w:rsidRDefault="00054CB0" w:rsidP="00054CB0">
      <w:pPr>
        <w:pStyle w:val="ListParagraph"/>
        <w:numPr>
          <w:ilvl w:val="0"/>
          <w:numId w:val="26"/>
        </w:numPr>
        <w:jc w:val="both"/>
        <w:rPr>
          <w:rFonts w:cstheme="minorHAnsi"/>
        </w:rPr>
      </w:pPr>
      <w:r w:rsidRPr="00054CB0">
        <w:rPr>
          <w:rFonts w:cstheme="minorHAnsi"/>
        </w:rPr>
        <w:t>8 November</w:t>
      </w:r>
      <w:r w:rsidR="00DA3357">
        <w:rPr>
          <w:rFonts w:cstheme="minorHAnsi"/>
        </w:rPr>
        <w:t xml:space="preserve"> 2023</w:t>
      </w:r>
      <w:r w:rsidRPr="00054CB0">
        <w:rPr>
          <w:rFonts w:cstheme="minorHAnsi"/>
        </w:rPr>
        <w:t>: North America and English-speaking Caribbean</w:t>
      </w:r>
    </w:p>
    <w:p w14:paraId="42DB8ABE" w14:textId="50994CD1" w:rsidR="00054CB0" w:rsidRPr="00054CB0" w:rsidRDefault="00DA3357" w:rsidP="00054CB0">
      <w:pPr>
        <w:pStyle w:val="ListParagraph"/>
        <w:numPr>
          <w:ilvl w:val="0"/>
          <w:numId w:val="26"/>
        </w:numPr>
        <w:jc w:val="both"/>
        <w:rPr>
          <w:rFonts w:cstheme="minorHAnsi"/>
        </w:rPr>
      </w:pPr>
      <w:r>
        <w:rPr>
          <w:rFonts w:cstheme="minorHAnsi"/>
        </w:rPr>
        <w:t xml:space="preserve">Early </w:t>
      </w:r>
      <w:r w:rsidR="00054CB0" w:rsidRPr="00054CB0">
        <w:rPr>
          <w:rFonts w:cstheme="minorHAnsi"/>
        </w:rPr>
        <w:t>December</w:t>
      </w:r>
      <w:r>
        <w:rPr>
          <w:rFonts w:cstheme="minorHAnsi"/>
        </w:rPr>
        <w:t xml:space="preserve"> 2023</w:t>
      </w:r>
      <w:r w:rsidR="00054CB0" w:rsidRPr="00054CB0">
        <w:rPr>
          <w:rFonts w:cstheme="minorHAnsi"/>
        </w:rPr>
        <w:t>: Middle East </w:t>
      </w:r>
    </w:p>
    <w:p w14:paraId="18722225" w14:textId="77777777" w:rsidR="00E2137C" w:rsidRPr="00710275" w:rsidRDefault="00E2137C" w:rsidP="00E2137C">
      <w:pPr>
        <w:shd w:val="clear" w:color="auto" w:fill="8EAADB" w:themeFill="accent1" w:themeFillTint="99"/>
        <w:jc w:val="both"/>
        <w:rPr>
          <w:b/>
          <w:bCs/>
        </w:rPr>
      </w:pPr>
      <w:r w:rsidRPr="00710275">
        <w:rPr>
          <w:b/>
          <w:bCs/>
        </w:rPr>
        <w:t>Background</w:t>
      </w:r>
    </w:p>
    <w:p w14:paraId="603BD238" w14:textId="3F74AC8A" w:rsidR="00672903" w:rsidRDefault="00672903" w:rsidP="00672903">
      <w:pPr>
        <w:jc w:val="both"/>
        <w:rPr>
          <w:rFonts w:cstheme="minorHAnsi"/>
        </w:rPr>
      </w:pPr>
      <w:r w:rsidRPr="00672903">
        <w:rPr>
          <w:rFonts w:cstheme="minorHAnsi"/>
        </w:rPr>
        <w:t xml:space="preserve">The Standards of </w:t>
      </w:r>
      <w:r>
        <w:rPr>
          <w:rFonts w:cstheme="minorHAnsi"/>
        </w:rPr>
        <w:t>E</w:t>
      </w:r>
      <w:r w:rsidRPr="00672903">
        <w:rPr>
          <w:rFonts w:cstheme="minorHAnsi"/>
        </w:rPr>
        <w:t xml:space="preserve">xcellence were finalized in 2008 almost 15 years ago, and while the Standards are still relevant today, they do not refer to recent inter-governmental agreements and to the insights from the work undertaken by UN DESA/DPIDG and IASIA </w:t>
      </w:r>
      <w:proofErr w:type="gramStart"/>
      <w:r w:rsidRPr="00672903">
        <w:rPr>
          <w:rFonts w:cstheme="minorHAnsi"/>
        </w:rPr>
        <w:t>in the area of</w:t>
      </w:r>
      <w:proofErr w:type="gramEnd"/>
      <w:r w:rsidRPr="00672903">
        <w:rPr>
          <w:rFonts w:cstheme="minorHAnsi"/>
        </w:rPr>
        <w:t xml:space="preserve"> public administration education and training. </w:t>
      </w:r>
      <w:r>
        <w:rPr>
          <w:rFonts w:cstheme="minorHAnsi"/>
        </w:rPr>
        <w:t xml:space="preserve">Accordingly, </w:t>
      </w:r>
      <w:r w:rsidRPr="00672903">
        <w:rPr>
          <w:rFonts w:cstheme="minorHAnsi"/>
        </w:rPr>
        <w:t>UN DESA, through its Division for Public Institutions and Digital Government (DPIDG) and its Project Office on Governance (UNPOG), and IASIA have established in 2023 a Task Force to review and/or update the Standards of Excellence for Public Administration Education and Training</w:t>
      </w:r>
      <w:r>
        <w:rPr>
          <w:rFonts w:cstheme="minorHAnsi"/>
        </w:rPr>
        <w:t>.</w:t>
      </w:r>
    </w:p>
    <w:p w14:paraId="70BC03F8" w14:textId="5BF0320A" w:rsidR="00CE6322" w:rsidRPr="00CE6322" w:rsidRDefault="00CE6322" w:rsidP="00CE6322">
      <w:pPr>
        <w:jc w:val="both"/>
      </w:pPr>
      <w:r w:rsidRPr="00CE6322">
        <w:rPr>
          <w:rFonts w:cstheme="minorHAnsi"/>
        </w:rPr>
        <w:t xml:space="preserve">The Task Force met for the first time in April of 2023. Since then, UN DESA and IASIA have been working closely together to ensure that the process of revising and/or updating the Standards is as inclusive of all stakeholders as possible. To that end, a dedicated web page has been created to not only provide information about the process, but also to gather inputs through a survey which is available in five </w:t>
      </w:r>
      <w:r w:rsidRPr="00CE6322">
        <w:rPr>
          <w:rFonts w:cstheme="minorHAnsi"/>
        </w:rPr>
        <w:lastRenderedPageBreak/>
        <w:t xml:space="preserve">languages. </w:t>
      </w:r>
      <w:r>
        <w:rPr>
          <w:rFonts w:ascii="Calibri" w:hAnsi="Calibri" w:cs="Calibri"/>
          <w:color w:val="000000"/>
          <w:bdr w:val="none" w:sz="0" w:space="0" w:color="auto" w:frame="1"/>
          <w:shd w:val="clear" w:color="auto" w:fill="FFFFFF"/>
        </w:rPr>
        <w:t xml:space="preserve">For more information on the </w:t>
      </w:r>
      <w:r>
        <w:rPr>
          <w:rFonts w:ascii="Calibri" w:hAnsi="Calibri" w:cs="Calibri"/>
          <w:color w:val="000000"/>
          <w:bdr w:val="none" w:sz="0" w:space="0" w:color="auto" w:frame="1"/>
          <w:shd w:val="clear" w:color="auto" w:fill="FFFFFF"/>
        </w:rPr>
        <w:t>r</w:t>
      </w:r>
      <w:r>
        <w:rPr>
          <w:rFonts w:ascii="Calibri" w:hAnsi="Calibri" w:cs="Calibri"/>
          <w:color w:val="000000"/>
          <w:bdr w:val="none" w:sz="0" w:space="0" w:color="auto" w:frame="1"/>
          <w:shd w:val="clear" w:color="auto" w:fill="FFFFFF"/>
        </w:rPr>
        <w:t>eview</w:t>
      </w:r>
      <w:r>
        <w:rPr>
          <w:rFonts w:ascii="Calibri" w:hAnsi="Calibri" w:cs="Calibri"/>
          <w:color w:val="000000"/>
          <w:bdr w:val="none" w:sz="0" w:space="0" w:color="auto" w:frame="1"/>
          <w:shd w:val="clear" w:color="auto" w:fill="FFFFFF"/>
        </w:rPr>
        <w:t xml:space="preserve"> process</w:t>
      </w:r>
      <w:r>
        <w:rPr>
          <w:rFonts w:ascii="Calibri" w:hAnsi="Calibri" w:cs="Calibri"/>
          <w:color w:val="000000"/>
          <w:bdr w:val="none" w:sz="0" w:space="0" w:color="auto" w:frame="1"/>
          <w:shd w:val="clear" w:color="auto" w:fill="FFFFFF"/>
        </w:rPr>
        <w:t>, please see UN DESA/DPIDG’s</w:t>
      </w:r>
      <w:r>
        <w:rPr>
          <w:rStyle w:val="apple-converted-space"/>
          <w:rFonts w:ascii="Calibri" w:hAnsi="Calibri" w:cs="Calibri"/>
          <w:color w:val="000000"/>
          <w:bdr w:val="none" w:sz="0" w:space="0" w:color="auto" w:frame="1"/>
          <w:shd w:val="clear" w:color="auto" w:fill="FFFFFF"/>
        </w:rPr>
        <w:t> </w:t>
      </w:r>
      <w:hyperlink r:id="rId7" w:tgtFrame="_blank" w:tooltip="https://unpan.un.org/events/un-desaiasia-review-and-upgrade-standards-excellence-public-administration-education-and" w:history="1">
        <w:r>
          <w:rPr>
            <w:rStyle w:val="Hyperlink"/>
            <w:rFonts w:ascii="inherit" w:hAnsi="inherit" w:cs="Calibri"/>
            <w:bdr w:val="none" w:sz="0" w:space="0" w:color="auto" w:frame="1"/>
            <w:shd w:val="clear" w:color="auto" w:fill="FFFFFF"/>
          </w:rPr>
          <w:t>webpage</w:t>
        </w:r>
        <w:r>
          <w:rPr>
            <w:rStyle w:val="apple-converted-space"/>
            <w:rFonts w:ascii="inherit" w:hAnsi="inherit" w:cs="Calibri"/>
            <w:color w:val="0000FF"/>
            <w:u w:val="single"/>
            <w:bdr w:val="none" w:sz="0" w:space="0" w:color="auto" w:frame="1"/>
            <w:shd w:val="clear" w:color="auto" w:fill="FFFFFF"/>
          </w:rPr>
          <w:t> </w:t>
        </w:r>
      </w:hyperlink>
      <w:r w:rsidR="00C00074">
        <w:rPr>
          <w:rFonts w:ascii="Calibri" w:hAnsi="Calibri" w:cs="Calibri"/>
          <w:color w:val="000000"/>
          <w:bdr w:val="none" w:sz="0" w:space="0" w:color="auto" w:frame="1"/>
          <w:shd w:val="clear" w:color="auto" w:fill="FFFFFF"/>
        </w:rPr>
        <w:t xml:space="preserve">and the dedicated </w:t>
      </w:r>
      <w:hyperlink r:id="rId8" w:history="1">
        <w:r w:rsidR="00C00074" w:rsidRPr="00C00074">
          <w:rPr>
            <w:rStyle w:val="Hyperlink"/>
            <w:rFonts w:ascii="Calibri" w:hAnsi="Calibri" w:cs="Calibri"/>
            <w:bdr w:val="none" w:sz="0" w:space="0" w:color="auto" w:frame="1"/>
            <w:shd w:val="clear" w:color="auto" w:fill="FFFFFF"/>
          </w:rPr>
          <w:t>Booklet</w:t>
        </w:r>
      </w:hyperlink>
      <w:r w:rsidR="00C00074">
        <w:rPr>
          <w:rFonts w:ascii="Calibri" w:hAnsi="Calibri" w:cs="Calibri"/>
          <w:color w:val="000000"/>
          <w:bdr w:val="none" w:sz="0" w:space="0" w:color="auto" w:frame="1"/>
          <w:shd w:val="clear" w:color="auto" w:fill="FFFFFF"/>
        </w:rPr>
        <w:t>.</w:t>
      </w:r>
    </w:p>
    <w:p w14:paraId="71BDDAD4" w14:textId="71A34044" w:rsidR="00CE6322" w:rsidRPr="00CE6322" w:rsidRDefault="00CE6322" w:rsidP="00CE6322">
      <w:pPr>
        <w:jc w:val="both"/>
        <w:rPr>
          <w:rFonts w:cstheme="minorHAnsi"/>
        </w:rPr>
      </w:pPr>
      <w:r w:rsidRPr="00CE6322">
        <w:rPr>
          <w:rFonts w:cstheme="minorHAnsi"/>
        </w:rPr>
        <w:t xml:space="preserve">Regional workshops are being organized where, with the collaboration and support of each region’s Task Force members, ideas, suggestions, and recommendations </w:t>
      </w:r>
      <w:r>
        <w:rPr>
          <w:rFonts w:cstheme="minorHAnsi"/>
        </w:rPr>
        <w:t xml:space="preserve">from each region will be gathered </w:t>
      </w:r>
      <w:r w:rsidRPr="00CE6322">
        <w:rPr>
          <w:rFonts w:cstheme="minorHAnsi"/>
        </w:rPr>
        <w:t xml:space="preserve">to update and/or review the Standards. </w:t>
      </w:r>
      <w:r>
        <w:rPr>
          <w:rFonts w:cstheme="minorHAnsi"/>
        </w:rPr>
        <w:t xml:space="preserve">Contributions from the regional workshops and the online survey will be compiled and discussed at an Expert Group Meeting to be held in 2024. </w:t>
      </w:r>
      <w:r w:rsidRPr="00CE6322">
        <w:rPr>
          <w:rFonts w:cstheme="minorHAnsi"/>
        </w:rPr>
        <w:t> The new Standards are expected to be published in the Fall of 2024 and will be available on the UNPAN website.</w:t>
      </w:r>
    </w:p>
    <w:p w14:paraId="08F5F68B" w14:textId="77777777" w:rsidR="00CE6322" w:rsidRPr="00C11809" w:rsidRDefault="00CE6322" w:rsidP="00CE6322">
      <w:pPr>
        <w:shd w:val="clear" w:color="auto" w:fill="8EAADB" w:themeFill="accent1" w:themeFillTint="99"/>
        <w:rPr>
          <w:b/>
          <w:bCs/>
        </w:rPr>
      </w:pPr>
      <w:r w:rsidRPr="00C11809">
        <w:rPr>
          <w:b/>
          <w:bCs/>
        </w:rPr>
        <w:t>Format</w:t>
      </w:r>
    </w:p>
    <w:p w14:paraId="22888099" w14:textId="69BA3CB4" w:rsidR="000D06A6" w:rsidRDefault="00CE6322" w:rsidP="00CE6322">
      <w:pPr>
        <w:jc w:val="both"/>
        <w:rPr>
          <w:rFonts w:cstheme="minorHAnsi"/>
        </w:rPr>
      </w:pPr>
      <w:r>
        <w:rPr>
          <w:rFonts w:cstheme="minorHAnsi"/>
        </w:rPr>
        <w:t>The regional workshops will be held online via zoom to ensure the broadest participation possible.</w:t>
      </w:r>
    </w:p>
    <w:p w14:paraId="4518FE5D" w14:textId="77777777" w:rsidR="00EC7B71" w:rsidRPr="006B0C50" w:rsidRDefault="00EC7B71" w:rsidP="00EC7B71">
      <w:pPr>
        <w:shd w:val="clear" w:color="auto" w:fill="8EAADB" w:themeFill="accent1" w:themeFillTint="99"/>
        <w:rPr>
          <w:b/>
          <w:bCs/>
        </w:rPr>
      </w:pPr>
      <w:r w:rsidRPr="006B0C50">
        <w:rPr>
          <w:b/>
          <w:bCs/>
        </w:rPr>
        <w:t>Target Audience</w:t>
      </w:r>
    </w:p>
    <w:p w14:paraId="1840003E" w14:textId="34C8B2FE" w:rsidR="00054CB0" w:rsidRDefault="00C00074" w:rsidP="00CE6322">
      <w:pPr>
        <w:jc w:val="both"/>
        <w:rPr>
          <w:rFonts w:cstheme="minorHAnsi"/>
        </w:rPr>
      </w:pPr>
      <w:r>
        <w:rPr>
          <w:rFonts w:cstheme="minorHAnsi"/>
        </w:rPr>
        <w:t xml:space="preserve">All schools of public administration, networks, </w:t>
      </w:r>
      <w:proofErr w:type="gramStart"/>
      <w:r>
        <w:rPr>
          <w:rFonts w:cstheme="minorHAnsi"/>
        </w:rPr>
        <w:t>academia</w:t>
      </w:r>
      <w:proofErr w:type="gramEnd"/>
      <w:r>
        <w:rPr>
          <w:rFonts w:cstheme="minorHAnsi"/>
        </w:rPr>
        <w:t xml:space="preserve"> and representatives of international and regional organizations</w:t>
      </w:r>
      <w:r w:rsidR="00002907">
        <w:rPr>
          <w:rFonts w:cstheme="minorHAnsi"/>
        </w:rPr>
        <w:t>, including all actors and stakeholders.</w:t>
      </w:r>
    </w:p>
    <w:p w14:paraId="7F984223" w14:textId="77777777" w:rsidR="00002907" w:rsidRDefault="00002907" w:rsidP="00002907">
      <w:pPr>
        <w:pStyle w:val="paragraph"/>
        <w:spacing w:before="0" w:beforeAutospacing="0" w:after="0" w:afterAutospacing="0"/>
        <w:textAlignment w:val="baseline"/>
        <w:rPr>
          <w:rFonts w:ascii="Segoe UI" w:hAnsi="Segoe UI" w:cs="Segoe UI"/>
          <w:sz w:val="18"/>
          <w:szCs w:val="18"/>
        </w:rPr>
      </w:pPr>
    </w:p>
    <w:p w14:paraId="0F2E2D62" w14:textId="2B7A9149" w:rsidR="00002907" w:rsidRPr="008932B6" w:rsidRDefault="00002907" w:rsidP="00002907">
      <w:pPr>
        <w:shd w:val="clear" w:color="auto" w:fill="8EAADB"/>
        <w:spacing w:after="0" w:line="240" w:lineRule="auto"/>
        <w:textAlignment w:val="baseline"/>
        <w:rPr>
          <w:rFonts w:ascii="Segoe UI" w:eastAsia="Times New Roman" w:hAnsi="Segoe UI" w:cs="Segoe UI"/>
          <w:sz w:val="18"/>
          <w:szCs w:val="18"/>
        </w:rPr>
      </w:pPr>
      <w:r>
        <w:rPr>
          <w:rFonts w:ascii="Calibri" w:eastAsia="Times New Roman" w:hAnsi="Calibri" w:cs="Calibri"/>
          <w:b/>
          <w:bCs/>
        </w:rPr>
        <w:t>Standards of Excellence in Public Administration Education and Training Methodological Approach</w:t>
      </w:r>
    </w:p>
    <w:p w14:paraId="798FB508" w14:textId="56448086" w:rsidR="00002907" w:rsidRDefault="00002907" w:rsidP="00002907">
      <w:pPr>
        <w:spacing w:after="0" w:line="240" w:lineRule="auto"/>
        <w:jc w:val="both"/>
        <w:textAlignment w:val="baseline"/>
        <w:rPr>
          <w:rFonts w:ascii="Calibri" w:eastAsia="Times New Roman" w:hAnsi="Calibri" w:cs="Calibri"/>
        </w:rPr>
      </w:pPr>
    </w:p>
    <w:p w14:paraId="731635AB" w14:textId="77777777" w:rsidR="00002907" w:rsidRPr="00002907" w:rsidRDefault="00002907" w:rsidP="00002907">
      <w:pPr>
        <w:spacing w:after="0" w:line="240" w:lineRule="auto"/>
        <w:jc w:val="both"/>
        <w:textAlignment w:val="baseline"/>
        <w:rPr>
          <w:rFonts w:ascii="Calibri" w:eastAsia="Times New Roman" w:hAnsi="Calibri" w:cs="Calibri"/>
        </w:rPr>
      </w:pPr>
      <w:r w:rsidRPr="00002907">
        <w:rPr>
          <w:rFonts w:ascii="Calibri" w:eastAsia="Times New Roman" w:hAnsi="Calibri" w:cs="Calibri"/>
        </w:rPr>
        <w:t xml:space="preserve">The Task Force believed that standards of excellence for public administration education and training should facilitate organizations in the public sector to be high performing through providing them with the highest quality of public servants. The UN DESA/IASIA Task Force elaborated the following 8 Standards: </w:t>
      </w:r>
    </w:p>
    <w:p w14:paraId="3615E884" w14:textId="7077562D" w:rsidR="00002907" w:rsidRPr="00002907" w:rsidRDefault="00002907" w:rsidP="00002907">
      <w:pPr>
        <w:spacing w:after="0" w:line="240" w:lineRule="auto"/>
        <w:jc w:val="both"/>
        <w:textAlignment w:val="baseline"/>
        <w:rPr>
          <w:rFonts w:ascii="Calibri" w:eastAsia="Times New Roman" w:hAnsi="Calibri" w:cs="Calibri"/>
        </w:rPr>
      </w:pPr>
    </w:p>
    <w:p w14:paraId="499770E4" w14:textId="77777777" w:rsidR="000D06A6" w:rsidRPr="000D06A6" w:rsidRDefault="000D06A6" w:rsidP="000D06A6">
      <w:pPr>
        <w:spacing w:after="0" w:line="240" w:lineRule="auto"/>
        <w:textAlignment w:val="baseline"/>
        <w:rPr>
          <w:rFonts w:ascii="Calibri" w:eastAsia="Times New Roman" w:hAnsi="Calibri" w:cs="Calibri"/>
        </w:rPr>
      </w:pPr>
      <w:r w:rsidRPr="000D06A6">
        <w:rPr>
          <w:rFonts w:ascii="Calibri" w:eastAsia="Times New Roman" w:hAnsi="Calibri" w:cs="Calibri"/>
        </w:rPr>
        <w:t>(1) Public service commitment;</w:t>
      </w:r>
      <w:r w:rsidRPr="000D06A6">
        <w:rPr>
          <w:rFonts w:ascii="Calibri" w:eastAsia="Times New Roman" w:hAnsi="Calibri" w:cs="Calibri"/>
        </w:rPr>
        <w:br/>
        <w:t>(2) Advocacy of public interest values;</w:t>
      </w:r>
      <w:r w:rsidRPr="000D06A6">
        <w:rPr>
          <w:rFonts w:ascii="Calibri" w:eastAsia="Times New Roman" w:hAnsi="Calibri" w:cs="Calibri"/>
        </w:rPr>
        <w:br/>
        <w:t>(3) Combining scholarship, practice and community service; (4) The faculty are central;</w:t>
      </w:r>
      <w:r w:rsidRPr="000D06A6">
        <w:rPr>
          <w:rFonts w:ascii="Calibri" w:eastAsia="Times New Roman" w:hAnsi="Calibri" w:cs="Calibri"/>
        </w:rPr>
        <w:br/>
        <w:t>(5) Inclusiveness is at the heart of the program;</w:t>
      </w:r>
      <w:r w:rsidRPr="000D06A6">
        <w:rPr>
          <w:rFonts w:ascii="Calibri" w:eastAsia="Times New Roman" w:hAnsi="Calibri" w:cs="Calibri"/>
        </w:rPr>
        <w:br/>
        <w:t>(6) A Curriculum that is purposeful and responsive;</w:t>
      </w:r>
      <w:r w:rsidRPr="000D06A6">
        <w:rPr>
          <w:rFonts w:ascii="Calibri" w:eastAsia="Times New Roman" w:hAnsi="Calibri" w:cs="Calibri"/>
        </w:rPr>
        <w:br/>
        <w:t xml:space="preserve">(7) Adequate Resources are </w:t>
      </w:r>
      <w:proofErr w:type="gramStart"/>
      <w:r w:rsidRPr="000D06A6">
        <w:rPr>
          <w:rFonts w:ascii="Calibri" w:eastAsia="Times New Roman" w:hAnsi="Calibri" w:cs="Calibri"/>
        </w:rPr>
        <w:t>critical;</w:t>
      </w:r>
      <w:proofErr w:type="gramEnd"/>
      <w:r w:rsidRPr="000D06A6">
        <w:rPr>
          <w:rFonts w:ascii="Calibri" w:eastAsia="Times New Roman" w:hAnsi="Calibri" w:cs="Calibri"/>
        </w:rPr>
        <w:t xml:space="preserve"> </w:t>
      </w:r>
    </w:p>
    <w:p w14:paraId="753652EA" w14:textId="77777777" w:rsidR="000D06A6" w:rsidRDefault="000D06A6" w:rsidP="000D06A6">
      <w:pPr>
        <w:spacing w:after="0" w:line="240" w:lineRule="auto"/>
        <w:textAlignment w:val="baseline"/>
        <w:rPr>
          <w:rFonts w:ascii="Calibri" w:eastAsia="Times New Roman" w:hAnsi="Calibri" w:cs="Calibri"/>
        </w:rPr>
      </w:pPr>
      <w:r w:rsidRPr="000D06A6">
        <w:rPr>
          <w:rFonts w:ascii="Calibri" w:eastAsia="Times New Roman" w:hAnsi="Calibri" w:cs="Calibri"/>
        </w:rPr>
        <w:t>(8) Balancing collaboration and competition.</w:t>
      </w:r>
    </w:p>
    <w:p w14:paraId="51D2B03F" w14:textId="6C502ECF" w:rsidR="000D06A6" w:rsidRDefault="000D06A6" w:rsidP="000D06A6">
      <w:pPr>
        <w:spacing w:after="0" w:line="240" w:lineRule="auto"/>
        <w:textAlignment w:val="baseline"/>
        <w:rPr>
          <w:rFonts w:ascii="Calibri" w:eastAsia="Times New Roman" w:hAnsi="Calibri" w:cs="Calibri"/>
        </w:rPr>
      </w:pPr>
      <w:r w:rsidRPr="000D06A6">
        <w:rPr>
          <w:rFonts w:ascii="Calibri" w:eastAsia="Times New Roman" w:hAnsi="Calibri" w:cs="Calibri"/>
        </w:rPr>
        <w:br/>
        <w:t>For each Standard, the Task Force provided a description as follo</w:t>
      </w:r>
      <w:r>
        <w:rPr>
          <w:rFonts w:ascii="Calibri" w:eastAsia="Times New Roman" w:hAnsi="Calibri" w:cs="Calibri"/>
        </w:rPr>
        <w:t>w</w:t>
      </w:r>
      <w:r w:rsidRPr="000D06A6">
        <w:rPr>
          <w:rFonts w:ascii="Calibri" w:eastAsia="Times New Roman" w:hAnsi="Calibri" w:cs="Calibri"/>
        </w:rPr>
        <w:t xml:space="preserve">s: </w:t>
      </w:r>
    </w:p>
    <w:p w14:paraId="5B20B8ED" w14:textId="77777777" w:rsidR="000D06A6" w:rsidRPr="000D06A6" w:rsidRDefault="000D06A6" w:rsidP="000D06A6">
      <w:pPr>
        <w:spacing w:after="0" w:line="240" w:lineRule="auto"/>
        <w:textAlignment w:val="baseline"/>
        <w:rPr>
          <w:rFonts w:ascii="Calibri" w:eastAsia="Times New Roman" w:hAnsi="Calibri" w:cs="Calibri"/>
        </w:rPr>
      </w:pPr>
    </w:p>
    <w:p w14:paraId="1AC03D6D" w14:textId="77777777" w:rsidR="000D06A6" w:rsidRPr="000D06A6" w:rsidRDefault="000D06A6" w:rsidP="000D06A6">
      <w:pPr>
        <w:spacing w:after="0" w:line="240" w:lineRule="auto"/>
        <w:jc w:val="both"/>
        <w:textAlignment w:val="baseline"/>
        <w:rPr>
          <w:rFonts w:ascii="Calibri" w:eastAsia="Times New Roman" w:hAnsi="Calibri" w:cs="Calibri"/>
        </w:rPr>
      </w:pPr>
      <w:r w:rsidRPr="000D06A6">
        <w:rPr>
          <w:rFonts w:ascii="Calibri" w:eastAsia="Times New Roman" w:hAnsi="Calibri" w:cs="Calibri"/>
          <w:b/>
          <w:bCs/>
        </w:rPr>
        <w:t xml:space="preserve">1. Public Service Commitment: </w:t>
      </w:r>
    </w:p>
    <w:p w14:paraId="5C013E96" w14:textId="11635483" w:rsidR="000D06A6" w:rsidRDefault="000D06A6" w:rsidP="000D06A6">
      <w:pPr>
        <w:spacing w:after="0" w:line="240" w:lineRule="auto"/>
        <w:jc w:val="both"/>
        <w:textAlignment w:val="baseline"/>
        <w:rPr>
          <w:rFonts w:ascii="Calibri" w:eastAsia="Times New Roman" w:hAnsi="Calibri" w:cs="Calibri"/>
        </w:rPr>
      </w:pPr>
      <w:r w:rsidRPr="000D06A6">
        <w:rPr>
          <w:rFonts w:ascii="Calibri" w:eastAsia="Times New Roman" w:hAnsi="Calibri" w:cs="Calibri"/>
        </w:rPr>
        <w:t xml:space="preserve">The faculty and administration of the program are defined by their fundamental commitment to public service. They are in </w:t>
      </w:r>
      <w:proofErr w:type="gramStart"/>
      <w:r w:rsidRPr="000D06A6">
        <w:rPr>
          <w:rFonts w:ascii="Calibri" w:eastAsia="Times New Roman" w:hAnsi="Calibri" w:cs="Calibri"/>
        </w:rPr>
        <w:t>all of</w:t>
      </w:r>
      <w:proofErr w:type="gramEnd"/>
      <w:r w:rsidRPr="000D06A6">
        <w:rPr>
          <w:rFonts w:ascii="Calibri" w:eastAsia="Times New Roman" w:hAnsi="Calibri" w:cs="Calibri"/>
        </w:rPr>
        <w:t xml:space="preserve"> their activities (teaching, training, research, technical assistance and other service activities) at all times absolutely committed to the advancement of the public interest and the building of democratic institutions. This is true within all facets of the program including internal organizational arrangements as well as programmatic activities at local, regional, </w:t>
      </w:r>
      <w:proofErr w:type="gramStart"/>
      <w:r w:rsidRPr="000D06A6">
        <w:rPr>
          <w:rFonts w:ascii="Calibri" w:eastAsia="Times New Roman" w:hAnsi="Calibri" w:cs="Calibri"/>
        </w:rPr>
        <w:t>national</w:t>
      </w:r>
      <w:proofErr w:type="gramEnd"/>
      <w:r w:rsidRPr="000D06A6">
        <w:rPr>
          <w:rFonts w:ascii="Calibri" w:eastAsia="Times New Roman" w:hAnsi="Calibri" w:cs="Calibri"/>
        </w:rPr>
        <w:t xml:space="preserve"> and international levels. </w:t>
      </w:r>
    </w:p>
    <w:p w14:paraId="2AADD519" w14:textId="77777777" w:rsidR="000D06A6" w:rsidRPr="000D06A6" w:rsidRDefault="000D06A6" w:rsidP="000D06A6">
      <w:pPr>
        <w:spacing w:after="0" w:line="240" w:lineRule="auto"/>
        <w:jc w:val="both"/>
        <w:textAlignment w:val="baseline"/>
        <w:rPr>
          <w:rFonts w:ascii="Calibri" w:eastAsia="Times New Roman" w:hAnsi="Calibri" w:cs="Calibri"/>
        </w:rPr>
      </w:pPr>
    </w:p>
    <w:p w14:paraId="36CADEFA" w14:textId="77777777" w:rsidR="000D06A6" w:rsidRPr="000D06A6" w:rsidRDefault="000D06A6" w:rsidP="000D06A6">
      <w:pPr>
        <w:spacing w:after="0" w:line="240" w:lineRule="auto"/>
        <w:jc w:val="both"/>
        <w:textAlignment w:val="baseline"/>
        <w:rPr>
          <w:rFonts w:ascii="Calibri" w:eastAsia="Times New Roman" w:hAnsi="Calibri" w:cs="Calibri"/>
        </w:rPr>
      </w:pPr>
      <w:r w:rsidRPr="000D06A6">
        <w:rPr>
          <w:rFonts w:ascii="Calibri" w:eastAsia="Times New Roman" w:hAnsi="Calibri" w:cs="Calibri"/>
          <w:b/>
          <w:bCs/>
        </w:rPr>
        <w:t xml:space="preserve">2. Advocacy of Public Interest Values: </w:t>
      </w:r>
    </w:p>
    <w:p w14:paraId="1FD8F889" w14:textId="77777777" w:rsidR="000D06A6" w:rsidRPr="000D06A6" w:rsidRDefault="000D06A6" w:rsidP="000D06A6">
      <w:pPr>
        <w:spacing w:after="0" w:line="240" w:lineRule="auto"/>
        <w:jc w:val="both"/>
        <w:textAlignment w:val="baseline"/>
        <w:rPr>
          <w:rFonts w:ascii="Calibri" w:eastAsia="Times New Roman" w:hAnsi="Calibri" w:cs="Calibri"/>
        </w:rPr>
      </w:pPr>
      <w:r w:rsidRPr="000D06A6">
        <w:rPr>
          <w:rFonts w:ascii="Calibri" w:eastAsia="Times New Roman" w:hAnsi="Calibri" w:cs="Calibri"/>
        </w:rPr>
        <w:t xml:space="preserve">The program's faculty and administration reflect their commitment to the advancement of public service by both their advocacy for, and their efforts to create, a culture of participation, commitment, </w:t>
      </w:r>
      <w:proofErr w:type="gramStart"/>
      <w:r w:rsidRPr="000D06A6">
        <w:rPr>
          <w:rFonts w:ascii="Calibri" w:eastAsia="Times New Roman" w:hAnsi="Calibri" w:cs="Calibri"/>
        </w:rPr>
        <w:t>responsiveness</w:t>
      </w:r>
      <w:proofErr w:type="gramEnd"/>
      <w:r w:rsidRPr="000D06A6">
        <w:rPr>
          <w:rFonts w:ascii="Calibri" w:eastAsia="Times New Roman" w:hAnsi="Calibri" w:cs="Calibri"/>
        </w:rPr>
        <w:t xml:space="preserve"> and accountability in all of those organizations and institutions with which they come into contact. In so doing, both by pedagogy and example, they prepare students and trainees to provide the highest quality of public service. </w:t>
      </w:r>
    </w:p>
    <w:p w14:paraId="61C35FD5" w14:textId="77777777" w:rsidR="000D06A6" w:rsidRPr="000D06A6" w:rsidRDefault="000D06A6" w:rsidP="000D06A6">
      <w:pPr>
        <w:spacing w:after="0" w:line="240" w:lineRule="auto"/>
        <w:jc w:val="both"/>
        <w:textAlignment w:val="baseline"/>
        <w:rPr>
          <w:rFonts w:ascii="Calibri" w:eastAsia="Times New Roman" w:hAnsi="Calibri" w:cs="Calibri"/>
        </w:rPr>
      </w:pPr>
      <w:r w:rsidRPr="000D06A6">
        <w:rPr>
          <w:rFonts w:ascii="Calibri" w:eastAsia="Times New Roman" w:hAnsi="Calibri" w:cs="Calibri"/>
          <w:b/>
          <w:bCs/>
        </w:rPr>
        <w:lastRenderedPageBreak/>
        <w:t xml:space="preserve">3. Combining Scholarship, Practice and Community Service: </w:t>
      </w:r>
    </w:p>
    <w:p w14:paraId="1F4053D6" w14:textId="77777777" w:rsidR="000D06A6" w:rsidRPr="000D06A6" w:rsidRDefault="000D06A6" w:rsidP="000D06A6">
      <w:pPr>
        <w:spacing w:after="0" w:line="240" w:lineRule="auto"/>
        <w:jc w:val="both"/>
        <w:textAlignment w:val="baseline"/>
        <w:rPr>
          <w:rFonts w:ascii="Calibri" w:eastAsia="Times New Roman" w:hAnsi="Calibri" w:cs="Calibri"/>
        </w:rPr>
      </w:pPr>
      <w:r w:rsidRPr="000D06A6">
        <w:rPr>
          <w:rFonts w:ascii="Calibri" w:eastAsia="Times New Roman" w:hAnsi="Calibri" w:cs="Calibri"/>
        </w:rPr>
        <w:t xml:space="preserve">Because public administration is an applied science, the faculty and administration of the program are committed to the integration of theory and practice and as such the program draws upon knowledge and understanding generated both by the highest quality of research and the most outstanding practical experience. Consequently, the faculty, administration and students of the program are actively engaged through its teaching, training, </w:t>
      </w:r>
      <w:proofErr w:type="gramStart"/>
      <w:r w:rsidRPr="000D06A6">
        <w:rPr>
          <w:rFonts w:ascii="Calibri" w:eastAsia="Times New Roman" w:hAnsi="Calibri" w:cs="Calibri"/>
        </w:rPr>
        <w:t>research</w:t>
      </w:r>
      <w:proofErr w:type="gramEnd"/>
      <w:r w:rsidRPr="000D06A6">
        <w:rPr>
          <w:rFonts w:ascii="Calibri" w:eastAsia="Times New Roman" w:hAnsi="Calibri" w:cs="Calibri"/>
        </w:rPr>
        <w:t xml:space="preserve"> and service activities with all of their stake holder communities from the smallest village or city neighborhood to the global community at large. </w:t>
      </w:r>
    </w:p>
    <w:p w14:paraId="01DCE9F9" w14:textId="25B09C05" w:rsidR="000D06A6" w:rsidRPr="000D06A6" w:rsidRDefault="000D06A6" w:rsidP="000D06A6">
      <w:pPr>
        <w:spacing w:after="0" w:line="240" w:lineRule="auto"/>
        <w:jc w:val="both"/>
        <w:textAlignment w:val="baseline"/>
        <w:rPr>
          <w:rFonts w:ascii="Calibri" w:eastAsia="Times New Roman" w:hAnsi="Calibri" w:cs="Calibri"/>
        </w:rPr>
      </w:pPr>
    </w:p>
    <w:p w14:paraId="1308B5E6" w14:textId="77777777" w:rsidR="000D06A6" w:rsidRPr="000D06A6" w:rsidRDefault="000D06A6" w:rsidP="000D06A6">
      <w:pPr>
        <w:spacing w:after="0" w:line="240" w:lineRule="auto"/>
        <w:jc w:val="both"/>
        <w:textAlignment w:val="baseline"/>
        <w:rPr>
          <w:rFonts w:ascii="Calibri" w:eastAsia="Times New Roman" w:hAnsi="Calibri" w:cs="Calibri"/>
        </w:rPr>
      </w:pPr>
      <w:r w:rsidRPr="000D06A6">
        <w:rPr>
          <w:rFonts w:ascii="Calibri" w:eastAsia="Times New Roman" w:hAnsi="Calibri" w:cs="Calibri"/>
          <w:b/>
          <w:bCs/>
        </w:rPr>
        <w:t xml:space="preserve">4. The Faculty are Central: </w:t>
      </w:r>
    </w:p>
    <w:p w14:paraId="5036F420" w14:textId="035E2631" w:rsidR="000D06A6" w:rsidRDefault="000D06A6" w:rsidP="000D06A6">
      <w:pPr>
        <w:spacing w:after="0" w:line="240" w:lineRule="auto"/>
        <w:jc w:val="both"/>
        <w:textAlignment w:val="baseline"/>
        <w:rPr>
          <w:rFonts w:ascii="Calibri" w:eastAsia="Times New Roman" w:hAnsi="Calibri" w:cs="Calibri"/>
        </w:rPr>
      </w:pPr>
      <w:r w:rsidRPr="000D06A6">
        <w:rPr>
          <w:rFonts w:ascii="Calibri" w:eastAsia="Times New Roman" w:hAnsi="Calibri" w:cs="Calibri"/>
        </w:rPr>
        <w:t xml:space="preserve">The commitment and quality of the faculty (and/or trainers) is central to the achievement of program goals in all areas of activities. Consequently, there must be, especially in degree granting programs, a </w:t>
      </w:r>
      <w:proofErr w:type="gramStart"/>
      <w:r w:rsidRPr="000D06A6">
        <w:rPr>
          <w:rFonts w:ascii="Calibri" w:eastAsia="Times New Roman" w:hAnsi="Calibri" w:cs="Calibri"/>
        </w:rPr>
        <w:t>full time</w:t>
      </w:r>
      <w:proofErr w:type="gramEnd"/>
      <w:r w:rsidRPr="000D06A6">
        <w:rPr>
          <w:rFonts w:ascii="Calibri" w:eastAsia="Times New Roman" w:hAnsi="Calibri" w:cs="Calibri"/>
        </w:rPr>
        <w:t xml:space="preserve"> core faculty committed to the highest standards of teaching, training and research and possessing the authority and responsibility appropriate to accepted standards of faculty program governance. This faculty must be paid at a level that allows them to devote the totality of their professional activities to the achievements of the goals and purposes of the program and must be available in adequate numbers consistent with the mission of the program. In that regard, a ratio of 1 faculty member per 20 graduate level students and at least 4 full time faculty would represent typical minimum requirements. Faculty teaching responsibilities should not be greater than two academic courses (or their equivalent in a training institution) at any time in the calendar year </w:t>
      </w:r>
      <w:proofErr w:type="gramStart"/>
      <w:r w:rsidRPr="000D06A6">
        <w:rPr>
          <w:rFonts w:ascii="Calibri" w:eastAsia="Times New Roman" w:hAnsi="Calibri" w:cs="Calibri"/>
        </w:rPr>
        <w:t>in order to</w:t>
      </w:r>
      <w:proofErr w:type="gramEnd"/>
      <w:r w:rsidRPr="000D06A6">
        <w:rPr>
          <w:rFonts w:ascii="Calibri" w:eastAsia="Times New Roman" w:hAnsi="Calibri" w:cs="Calibri"/>
        </w:rPr>
        <w:t xml:space="preserve"> allow for necessary involvement in research, training, service and technical assistance activities. </w:t>
      </w:r>
    </w:p>
    <w:p w14:paraId="4DEBC605" w14:textId="77777777" w:rsidR="000D06A6" w:rsidRPr="000D06A6" w:rsidRDefault="000D06A6" w:rsidP="000D06A6">
      <w:pPr>
        <w:spacing w:after="0" w:line="240" w:lineRule="auto"/>
        <w:jc w:val="both"/>
        <w:textAlignment w:val="baseline"/>
        <w:rPr>
          <w:rFonts w:ascii="Calibri" w:eastAsia="Times New Roman" w:hAnsi="Calibri" w:cs="Calibri"/>
        </w:rPr>
      </w:pPr>
    </w:p>
    <w:p w14:paraId="6740499D" w14:textId="77777777" w:rsidR="000D06A6" w:rsidRPr="000D06A6" w:rsidRDefault="000D06A6" w:rsidP="000D06A6">
      <w:pPr>
        <w:spacing w:after="0" w:line="240" w:lineRule="auto"/>
        <w:jc w:val="both"/>
        <w:textAlignment w:val="baseline"/>
        <w:rPr>
          <w:rFonts w:ascii="Calibri" w:eastAsia="Times New Roman" w:hAnsi="Calibri" w:cs="Calibri"/>
        </w:rPr>
      </w:pPr>
      <w:r w:rsidRPr="000D06A6">
        <w:rPr>
          <w:rFonts w:ascii="Calibri" w:eastAsia="Times New Roman" w:hAnsi="Calibri" w:cs="Calibri"/>
          <w:b/>
          <w:bCs/>
        </w:rPr>
        <w:t xml:space="preserve">5. Inclusiveness is at the Heart of the Program: </w:t>
      </w:r>
    </w:p>
    <w:p w14:paraId="2854EBA5" w14:textId="69188BB3" w:rsidR="000D06A6" w:rsidRDefault="000D06A6" w:rsidP="000D06A6">
      <w:pPr>
        <w:spacing w:after="0" w:line="240" w:lineRule="auto"/>
        <w:jc w:val="both"/>
        <w:textAlignment w:val="baseline"/>
        <w:rPr>
          <w:rFonts w:ascii="Calibri" w:eastAsia="Times New Roman" w:hAnsi="Calibri" w:cs="Calibri"/>
        </w:rPr>
      </w:pPr>
      <w:r w:rsidRPr="000D06A6">
        <w:rPr>
          <w:rFonts w:ascii="Calibri" w:eastAsia="Times New Roman" w:hAnsi="Calibri" w:cs="Calibri"/>
        </w:rPr>
        <w:t xml:space="preserve">A critical element in the achievement of excellence in public administration education and training is an unwavering commitment on the part of faculty and administration to diversity of ideas and of participation. The people who participate in programs, including students, trainees, </w:t>
      </w:r>
      <w:proofErr w:type="spellStart"/>
      <w:r w:rsidRPr="000D06A6">
        <w:rPr>
          <w:rFonts w:ascii="Calibri" w:eastAsia="Times New Roman" w:hAnsi="Calibri" w:cs="Calibri"/>
        </w:rPr>
        <w:t>trainors</w:t>
      </w:r>
      <w:proofErr w:type="spellEnd"/>
      <w:r w:rsidRPr="000D06A6">
        <w:rPr>
          <w:rFonts w:ascii="Calibri" w:eastAsia="Times New Roman" w:hAnsi="Calibri" w:cs="Calibri"/>
        </w:rPr>
        <w:t xml:space="preserve">, administrators and faculty, should come from all the different racial, ethnic, and demographic communities of the society. The ideas, concepts, </w:t>
      </w:r>
      <w:proofErr w:type="gramStart"/>
      <w:r w:rsidRPr="000D06A6">
        <w:rPr>
          <w:rFonts w:ascii="Calibri" w:eastAsia="Times New Roman" w:hAnsi="Calibri" w:cs="Calibri"/>
        </w:rPr>
        <w:t>theories</w:t>
      </w:r>
      <w:proofErr w:type="gramEnd"/>
      <w:r w:rsidRPr="000D06A6">
        <w:rPr>
          <w:rFonts w:ascii="Calibri" w:eastAsia="Times New Roman" w:hAnsi="Calibri" w:cs="Calibri"/>
        </w:rPr>
        <w:t xml:space="preserve"> and practices addressed in the program should represent a broad variety of intellectual interests and approaches. Inclusiveness in terms of individual involvement (including sensitivity to issues of ethnicity, nationality, race, gender orientation and accessibility to all) within a program serves also to encourage inclusiveness in terms of ideas. Both forms of inclusiveness, intellectual and participatory, are the hallmarks of excellent programs. </w:t>
      </w:r>
    </w:p>
    <w:p w14:paraId="6DB442B8" w14:textId="77777777" w:rsidR="000D06A6" w:rsidRPr="000D06A6" w:rsidRDefault="000D06A6" w:rsidP="000D06A6">
      <w:pPr>
        <w:spacing w:after="0" w:line="240" w:lineRule="auto"/>
        <w:jc w:val="both"/>
        <w:textAlignment w:val="baseline"/>
        <w:rPr>
          <w:rFonts w:ascii="Calibri" w:eastAsia="Times New Roman" w:hAnsi="Calibri" w:cs="Calibri"/>
        </w:rPr>
      </w:pPr>
    </w:p>
    <w:p w14:paraId="5CE0EA16" w14:textId="77777777" w:rsidR="000D06A6" w:rsidRPr="000D06A6" w:rsidRDefault="000D06A6" w:rsidP="000D06A6">
      <w:pPr>
        <w:spacing w:after="0" w:line="240" w:lineRule="auto"/>
        <w:jc w:val="both"/>
        <w:textAlignment w:val="baseline"/>
        <w:rPr>
          <w:rFonts w:ascii="Calibri" w:eastAsia="Times New Roman" w:hAnsi="Calibri" w:cs="Calibri"/>
        </w:rPr>
      </w:pPr>
      <w:r w:rsidRPr="000D06A6">
        <w:rPr>
          <w:rFonts w:ascii="Calibri" w:eastAsia="Times New Roman" w:hAnsi="Calibri" w:cs="Calibri"/>
          <w:b/>
          <w:bCs/>
        </w:rPr>
        <w:t xml:space="preserve">6. A Curriculum that is Purposeful and Responsive: </w:t>
      </w:r>
    </w:p>
    <w:p w14:paraId="3B814355" w14:textId="37706DE0" w:rsidR="000D06A6" w:rsidRDefault="000D06A6" w:rsidP="000D06A6">
      <w:pPr>
        <w:spacing w:after="0" w:line="240" w:lineRule="auto"/>
        <w:jc w:val="both"/>
        <w:textAlignment w:val="baseline"/>
        <w:rPr>
          <w:rFonts w:ascii="Calibri" w:eastAsia="Times New Roman" w:hAnsi="Calibri" w:cs="Calibri"/>
        </w:rPr>
      </w:pPr>
      <w:r w:rsidRPr="000D06A6">
        <w:rPr>
          <w:rFonts w:ascii="Calibri" w:eastAsia="Times New Roman" w:hAnsi="Calibri" w:cs="Calibri"/>
        </w:rPr>
        <w:t>A principal goal of public administration education and training is the development of public administrators who will make strong, positive contributions to the public service generally and</w:t>
      </w:r>
      <w:proofErr w:type="gramStart"/>
      <w:r w:rsidRPr="000D06A6">
        <w:rPr>
          <w:rFonts w:ascii="Calibri" w:eastAsia="Times New Roman" w:hAnsi="Calibri" w:cs="Calibri"/>
        </w:rPr>
        <w:t>, in particular, to</w:t>
      </w:r>
      <w:proofErr w:type="gramEnd"/>
      <w:r w:rsidRPr="000D06A6">
        <w:rPr>
          <w:rFonts w:ascii="Calibri" w:eastAsia="Times New Roman" w:hAnsi="Calibri" w:cs="Calibri"/>
        </w:rPr>
        <w:t xml:space="preserve"> the organizations they join, or to which they return. This requires public administration education and training programs to have coherent missions which drive program organization and curriculum development. In addition, it is critical that those who </w:t>
      </w:r>
      <w:proofErr w:type="gramStart"/>
      <w:r w:rsidRPr="000D06A6">
        <w:rPr>
          <w:rFonts w:ascii="Calibri" w:eastAsia="Times New Roman" w:hAnsi="Calibri" w:cs="Calibri"/>
        </w:rPr>
        <w:t>educate</w:t>
      </w:r>
      <w:proofErr w:type="gramEnd"/>
      <w:r w:rsidRPr="000D06A6">
        <w:rPr>
          <w:rFonts w:ascii="Calibri" w:eastAsia="Times New Roman" w:hAnsi="Calibri" w:cs="Calibri"/>
        </w:rPr>
        <w:t xml:space="preserve"> and train public administrators communicate and work with and, as appropriate, be responsive to the organizations for which they are preparing students and trainees. It also requires that the student and/or trainee be inculcated with a commitment to making a difference and that their education and training prepare them to effectively communicate (both verbally and in writing) with those with whom they work. </w:t>
      </w:r>
    </w:p>
    <w:p w14:paraId="6F340CE7" w14:textId="77777777" w:rsidR="000D06A6" w:rsidRPr="000D06A6" w:rsidRDefault="000D06A6" w:rsidP="000D06A6">
      <w:pPr>
        <w:spacing w:after="0" w:line="240" w:lineRule="auto"/>
        <w:jc w:val="both"/>
        <w:textAlignment w:val="baseline"/>
        <w:rPr>
          <w:rFonts w:ascii="Calibri" w:eastAsia="Times New Roman" w:hAnsi="Calibri" w:cs="Calibri"/>
        </w:rPr>
      </w:pPr>
    </w:p>
    <w:p w14:paraId="3F8E2C03" w14:textId="77777777" w:rsidR="000D06A6" w:rsidRPr="000D06A6" w:rsidRDefault="000D06A6" w:rsidP="000D06A6">
      <w:pPr>
        <w:spacing w:after="0" w:line="240" w:lineRule="auto"/>
        <w:jc w:val="both"/>
        <w:textAlignment w:val="baseline"/>
        <w:rPr>
          <w:rFonts w:ascii="Calibri" w:eastAsia="Times New Roman" w:hAnsi="Calibri" w:cs="Calibri"/>
        </w:rPr>
      </w:pPr>
      <w:r w:rsidRPr="000D06A6">
        <w:rPr>
          <w:rFonts w:ascii="Calibri" w:eastAsia="Times New Roman" w:hAnsi="Calibri" w:cs="Calibri"/>
          <w:b/>
          <w:bCs/>
        </w:rPr>
        <w:t xml:space="preserve">7. Adequate Resources are Critical: </w:t>
      </w:r>
    </w:p>
    <w:p w14:paraId="4C3B3479" w14:textId="2CED317A" w:rsidR="000D06A6" w:rsidRDefault="000D06A6" w:rsidP="000D06A6">
      <w:pPr>
        <w:spacing w:after="0" w:line="240" w:lineRule="auto"/>
        <w:jc w:val="both"/>
        <w:textAlignment w:val="baseline"/>
        <w:rPr>
          <w:rFonts w:ascii="Calibri" w:eastAsia="Times New Roman" w:hAnsi="Calibri" w:cs="Calibri"/>
        </w:rPr>
      </w:pPr>
      <w:r w:rsidRPr="000D06A6">
        <w:rPr>
          <w:rFonts w:ascii="Calibri" w:eastAsia="Times New Roman" w:hAnsi="Calibri" w:cs="Calibri"/>
        </w:rPr>
        <w:t xml:space="preserve">An important prerequisite to creating a program of excellence in public administration education and training is the availability of adequate resources. </w:t>
      </w:r>
      <w:proofErr w:type="gramStart"/>
      <w:r w:rsidRPr="000D06A6">
        <w:rPr>
          <w:rFonts w:ascii="Calibri" w:eastAsia="Times New Roman" w:hAnsi="Calibri" w:cs="Calibri"/>
        </w:rPr>
        <w:t>Many different kinds of</w:t>
      </w:r>
      <w:proofErr w:type="gramEnd"/>
      <w:r w:rsidRPr="000D06A6">
        <w:rPr>
          <w:rFonts w:ascii="Calibri" w:eastAsia="Times New Roman" w:hAnsi="Calibri" w:cs="Calibri"/>
        </w:rPr>
        <w:t xml:space="preserve"> resources are required including facilities, technology, library resources and student services (in terms of assistance with meeting such basic needs as housing, health care, etc.). The availability of these resources is obviously a function of the </w:t>
      </w:r>
      <w:r w:rsidRPr="000D06A6">
        <w:rPr>
          <w:rFonts w:ascii="Calibri" w:eastAsia="Times New Roman" w:hAnsi="Calibri" w:cs="Calibri"/>
        </w:rPr>
        <w:lastRenderedPageBreak/>
        <w:t>availability of adequate financial resources. Those financial resources must be such as to sustain full time faculty and/or trainers, provide needed assistance to students and faculty (such as funding to participate in international conferences, etc</w:t>
      </w:r>
      <w:r>
        <w:rPr>
          <w:rFonts w:ascii="Calibri" w:eastAsia="Times New Roman" w:hAnsi="Calibri" w:cs="Calibri"/>
        </w:rPr>
        <w:t>.</w:t>
      </w:r>
      <w:r w:rsidRPr="000D06A6">
        <w:rPr>
          <w:rFonts w:ascii="Calibri" w:eastAsia="Times New Roman" w:hAnsi="Calibri" w:cs="Calibri"/>
        </w:rPr>
        <w:t xml:space="preserve">) and </w:t>
      </w:r>
      <w:r>
        <w:rPr>
          <w:rFonts w:ascii="Calibri" w:eastAsia="Times New Roman" w:hAnsi="Calibri" w:cs="Calibri"/>
        </w:rPr>
        <w:t>e</w:t>
      </w:r>
      <w:r w:rsidRPr="000D06A6">
        <w:rPr>
          <w:rFonts w:ascii="Calibri" w:eastAsia="Times New Roman" w:hAnsi="Calibri" w:cs="Calibri"/>
        </w:rPr>
        <w:t xml:space="preserve">nsure the availability of adequate classroom, research, </w:t>
      </w:r>
      <w:proofErr w:type="gramStart"/>
      <w:r w:rsidRPr="000D06A6">
        <w:rPr>
          <w:rFonts w:ascii="Calibri" w:eastAsia="Times New Roman" w:hAnsi="Calibri" w:cs="Calibri"/>
        </w:rPr>
        <w:t>training</w:t>
      </w:r>
      <w:proofErr w:type="gramEnd"/>
      <w:r w:rsidRPr="000D06A6">
        <w:rPr>
          <w:rFonts w:ascii="Calibri" w:eastAsia="Times New Roman" w:hAnsi="Calibri" w:cs="Calibri"/>
        </w:rPr>
        <w:t xml:space="preserve"> and meeting space as well as individual offices for each faculty member and as needed for students. </w:t>
      </w:r>
    </w:p>
    <w:p w14:paraId="3CB97286" w14:textId="77777777" w:rsidR="000D06A6" w:rsidRPr="000D06A6" w:rsidRDefault="000D06A6" w:rsidP="000D06A6">
      <w:pPr>
        <w:spacing w:after="0" w:line="240" w:lineRule="auto"/>
        <w:jc w:val="both"/>
        <w:textAlignment w:val="baseline"/>
        <w:rPr>
          <w:rFonts w:ascii="Calibri" w:eastAsia="Times New Roman" w:hAnsi="Calibri" w:cs="Calibri"/>
        </w:rPr>
      </w:pPr>
    </w:p>
    <w:p w14:paraId="1658E771" w14:textId="77777777" w:rsidR="000D06A6" w:rsidRPr="000D06A6" w:rsidRDefault="000D06A6" w:rsidP="000D06A6">
      <w:pPr>
        <w:spacing w:after="0" w:line="240" w:lineRule="auto"/>
        <w:jc w:val="both"/>
        <w:textAlignment w:val="baseline"/>
        <w:rPr>
          <w:rFonts w:ascii="Calibri" w:eastAsia="Times New Roman" w:hAnsi="Calibri" w:cs="Calibri"/>
        </w:rPr>
      </w:pPr>
      <w:r w:rsidRPr="000D06A6">
        <w:rPr>
          <w:rFonts w:ascii="Calibri" w:eastAsia="Times New Roman" w:hAnsi="Calibri" w:cs="Calibri"/>
          <w:b/>
          <w:bCs/>
        </w:rPr>
        <w:t xml:space="preserve">8. Balancing Collaboration and Competition: </w:t>
      </w:r>
    </w:p>
    <w:p w14:paraId="6BB39996" w14:textId="228FE246" w:rsidR="000D06A6" w:rsidRDefault="000D06A6" w:rsidP="000D06A6">
      <w:pPr>
        <w:spacing w:after="0" w:line="240" w:lineRule="auto"/>
        <w:jc w:val="both"/>
        <w:textAlignment w:val="baseline"/>
        <w:rPr>
          <w:rFonts w:ascii="Calibri" w:eastAsia="Times New Roman" w:hAnsi="Calibri" w:cs="Calibri"/>
        </w:rPr>
      </w:pPr>
      <w:r w:rsidRPr="000D06A6">
        <w:rPr>
          <w:rFonts w:ascii="Calibri" w:eastAsia="Times New Roman" w:hAnsi="Calibri" w:cs="Calibri"/>
        </w:rPr>
        <w:t xml:space="preserve">Finally, and most importantly, there must be among the program faculty, trainers, administrators and students or trainees a sense of common purpose and mission deriving from the program's commitment to the advancing of the public interest. There must also be a sense of determination, indeed even competitiveness, that drives the program to be the best and creates a desire to meet and exceed world class standards of excellence. </w:t>
      </w:r>
    </w:p>
    <w:p w14:paraId="04E85FD0" w14:textId="77777777" w:rsidR="000D06A6" w:rsidRPr="000D06A6" w:rsidRDefault="000D06A6" w:rsidP="000D06A6">
      <w:pPr>
        <w:spacing w:after="0" w:line="240" w:lineRule="auto"/>
        <w:jc w:val="both"/>
        <w:textAlignment w:val="baseline"/>
        <w:rPr>
          <w:rFonts w:ascii="Calibri" w:eastAsia="Times New Roman" w:hAnsi="Calibri" w:cs="Calibri"/>
        </w:rPr>
      </w:pPr>
    </w:p>
    <w:p w14:paraId="641810E4" w14:textId="61B073DF" w:rsidR="000D06A6" w:rsidRPr="000D06A6" w:rsidRDefault="000D06A6" w:rsidP="000D06A6">
      <w:pPr>
        <w:spacing w:after="0" w:line="240" w:lineRule="auto"/>
        <w:jc w:val="both"/>
        <w:textAlignment w:val="baseline"/>
        <w:rPr>
          <w:rFonts w:ascii="Calibri" w:eastAsia="Times New Roman" w:hAnsi="Calibri" w:cs="Calibri"/>
        </w:rPr>
      </w:pPr>
      <w:proofErr w:type="gramStart"/>
      <w:r w:rsidRPr="000D06A6">
        <w:rPr>
          <w:rFonts w:ascii="Calibri" w:eastAsia="Times New Roman" w:hAnsi="Calibri" w:cs="Calibri"/>
        </w:rPr>
        <w:t>In order to</w:t>
      </w:r>
      <w:proofErr w:type="gramEnd"/>
      <w:r w:rsidRPr="000D06A6">
        <w:rPr>
          <w:rFonts w:ascii="Calibri" w:eastAsia="Times New Roman" w:hAnsi="Calibri" w:cs="Calibri"/>
        </w:rPr>
        <w:t xml:space="preserve"> assess the achievement of these standards of excellence it was necessary to have appropriate criteria against which to measure program progress. The criteria for assessing standards were discussed within the Task Force and with other colleagues at the several open meetings organized by the Task Force during international conferences. </w:t>
      </w:r>
    </w:p>
    <w:p w14:paraId="7346F528" w14:textId="043805BB" w:rsidR="00002907" w:rsidRDefault="00002907" w:rsidP="00002907">
      <w:pPr>
        <w:spacing w:after="0" w:line="240" w:lineRule="auto"/>
        <w:jc w:val="both"/>
        <w:textAlignment w:val="baseline"/>
        <w:rPr>
          <w:rFonts w:ascii="Calibri" w:eastAsia="Times New Roman" w:hAnsi="Calibri" w:cs="Calibri"/>
        </w:rPr>
      </w:pPr>
    </w:p>
    <w:p w14:paraId="744096B2" w14:textId="77777777" w:rsidR="00002907" w:rsidRDefault="00002907" w:rsidP="00002907">
      <w:pPr>
        <w:spacing w:after="0" w:line="240" w:lineRule="auto"/>
        <w:jc w:val="both"/>
        <w:textAlignment w:val="baseline"/>
        <w:rPr>
          <w:rFonts w:ascii="Calibri" w:eastAsia="Times New Roman" w:hAnsi="Calibri" w:cs="Calibri"/>
        </w:rPr>
      </w:pPr>
    </w:p>
    <w:p w14:paraId="48078524" w14:textId="0910A3D9" w:rsidR="00002907" w:rsidRPr="008932B6" w:rsidRDefault="00002907" w:rsidP="00002907">
      <w:pPr>
        <w:shd w:val="clear" w:color="auto" w:fill="8EAADB"/>
        <w:spacing w:after="0" w:line="240" w:lineRule="auto"/>
        <w:textAlignment w:val="baseline"/>
        <w:rPr>
          <w:rFonts w:ascii="Segoe UI" w:eastAsia="Times New Roman" w:hAnsi="Segoe UI" w:cs="Segoe UI"/>
          <w:sz w:val="18"/>
          <w:szCs w:val="18"/>
        </w:rPr>
      </w:pPr>
      <w:r>
        <w:rPr>
          <w:rFonts w:ascii="Calibri" w:eastAsia="Times New Roman" w:hAnsi="Calibri" w:cs="Calibri"/>
          <w:b/>
          <w:bCs/>
        </w:rPr>
        <w:t>Methodological Approach</w:t>
      </w:r>
      <w:r>
        <w:rPr>
          <w:rFonts w:ascii="Calibri" w:eastAsia="Times New Roman" w:hAnsi="Calibri" w:cs="Calibri"/>
          <w:b/>
          <w:bCs/>
        </w:rPr>
        <w:t xml:space="preserve"> for the Review of the Standards of Excellence</w:t>
      </w:r>
    </w:p>
    <w:p w14:paraId="638B9802" w14:textId="77777777" w:rsidR="00002907" w:rsidRDefault="00002907" w:rsidP="00002907">
      <w:pPr>
        <w:spacing w:after="0" w:line="240" w:lineRule="auto"/>
        <w:jc w:val="both"/>
        <w:textAlignment w:val="baseline"/>
        <w:rPr>
          <w:rFonts w:ascii="Calibri" w:eastAsia="Times New Roman" w:hAnsi="Calibri" w:cs="Calibri"/>
        </w:rPr>
      </w:pPr>
    </w:p>
    <w:p w14:paraId="3A99EFB0" w14:textId="77777777" w:rsidR="00002907" w:rsidRPr="00002907" w:rsidRDefault="00002907" w:rsidP="00002907">
      <w:pPr>
        <w:jc w:val="both"/>
        <w:rPr>
          <w:rFonts w:cstheme="minorHAnsi"/>
        </w:rPr>
      </w:pPr>
      <w:r w:rsidRPr="00002907">
        <w:rPr>
          <w:rFonts w:cstheme="minorHAnsi"/>
        </w:rPr>
        <w:t xml:space="preserve">The approved methodology for the review of the Standards of Excellence is as follows: </w:t>
      </w:r>
    </w:p>
    <w:p w14:paraId="3E8CF9E5" w14:textId="495A0C86" w:rsidR="00002907" w:rsidRDefault="00002907" w:rsidP="00002907">
      <w:pPr>
        <w:pStyle w:val="ListParagraph"/>
        <w:numPr>
          <w:ilvl w:val="0"/>
          <w:numId w:val="29"/>
        </w:numPr>
        <w:rPr>
          <w:rFonts w:cstheme="minorHAnsi"/>
        </w:rPr>
      </w:pPr>
      <w:r w:rsidRPr="00002907">
        <w:rPr>
          <w:rFonts w:cstheme="minorHAnsi"/>
        </w:rPr>
        <w:t>Confirm and approve a standard with no changes</w:t>
      </w:r>
    </w:p>
    <w:p w14:paraId="415BA08E" w14:textId="1E9F5AB5" w:rsidR="00002907" w:rsidRDefault="00002907" w:rsidP="00002907">
      <w:pPr>
        <w:pStyle w:val="ListParagraph"/>
        <w:numPr>
          <w:ilvl w:val="0"/>
          <w:numId w:val="29"/>
        </w:numPr>
        <w:rPr>
          <w:rFonts w:cstheme="minorHAnsi"/>
        </w:rPr>
      </w:pPr>
      <w:r w:rsidRPr="00002907">
        <w:rPr>
          <w:rFonts w:cstheme="minorHAnsi"/>
        </w:rPr>
        <w:t>Review a standard/s and update its description and indicators</w:t>
      </w:r>
    </w:p>
    <w:p w14:paraId="732B43AC" w14:textId="6267860D" w:rsidR="00002907" w:rsidRDefault="00002907" w:rsidP="00002907">
      <w:pPr>
        <w:pStyle w:val="ListParagraph"/>
        <w:numPr>
          <w:ilvl w:val="0"/>
          <w:numId w:val="29"/>
        </w:numPr>
        <w:rPr>
          <w:rFonts w:cstheme="minorHAnsi"/>
        </w:rPr>
      </w:pPr>
      <w:r w:rsidRPr="00002907">
        <w:rPr>
          <w:rFonts w:cstheme="minorHAnsi"/>
        </w:rPr>
        <w:t xml:space="preserve">Change a standard/s, its </w:t>
      </w:r>
      <w:proofErr w:type="gramStart"/>
      <w:r w:rsidRPr="00002907">
        <w:rPr>
          <w:rFonts w:cstheme="minorHAnsi"/>
        </w:rPr>
        <w:t>description</w:t>
      </w:r>
      <w:proofErr w:type="gramEnd"/>
      <w:r w:rsidRPr="00002907">
        <w:rPr>
          <w:rFonts w:cstheme="minorHAnsi"/>
        </w:rPr>
        <w:t xml:space="preserve"> and indicators</w:t>
      </w:r>
    </w:p>
    <w:p w14:paraId="5DD00063" w14:textId="388E98AF" w:rsidR="00002907" w:rsidRDefault="00002907" w:rsidP="00002907">
      <w:pPr>
        <w:pStyle w:val="ListParagraph"/>
        <w:numPr>
          <w:ilvl w:val="0"/>
          <w:numId w:val="29"/>
        </w:numPr>
        <w:rPr>
          <w:rFonts w:cstheme="minorHAnsi"/>
        </w:rPr>
      </w:pPr>
      <w:r w:rsidRPr="00002907">
        <w:rPr>
          <w:rFonts w:cstheme="minorHAnsi"/>
        </w:rPr>
        <w:t>Abolish a standard/s</w:t>
      </w:r>
    </w:p>
    <w:p w14:paraId="0FABCD2E" w14:textId="5A315FFB" w:rsidR="00002907" w:rsidRPr="00002907" w:rsidRDefault="00002907" w:rsidP="00002907">
      <w:pPr>
        <w:pStyle w:val="ListParagraph"/>
        <w:numPr>
          <w:ilvl w:val="0"/>
          <w:numId w:val="29"/>
        </w:numPr>
        <w:rPr>
          <w:rFonts w:cstheme="minorHAnsi"/>
        </w:rPr>
      </w:pPr>
      <w:r w:rsidRPr="00002907">
        <w:rPr>
          <w:rFonts w:cstheme="minorHAnsi"/>
        </w:rPr>
        <w:t>Create a new standard/s with its description and indicators</w:t>
      </w:r>
    </w:p>
    <w:p w14:paraId="4CEB10D0" w14:textId="71257DF4" w:rsidR="00002907" w:rsidRPr="00002907" w:rsidRDefault="00002907" w:rsidP="00002907">
      <w:pPr>
        <w:jc w:val="both"/>
        <w:rPr>
          <w:rFonts w:cstheme="minorHAnsi"/>
        </w:rPr>
      </w:pPr>
      <w:r w:rsidRPr="00002907">
        <w:rPr>
          <w:rFonts w:cstheme="minorHAnsi"/>
        </w:rPr>
        <w:t xml:space="preserve">In reviewing and updating the </w:t>
      </w:r>
      <w:proofErr w:type="spellStart"/>
      <w:r w:rsidRPr="00002907">
        <w:rPr>
          <w:rFonts w:cstheme="minorHAnsi"/>
        </w:rPr>
        <w:t>SoE</w:t>
      </w:r>
      <w:proofErr w:type="spellEnd"/>
      <w:r w:rsidRPr="00002907">
        <w:rPr>
          <w:rFonts w:cstheme="minorHAnsi"/>
        </w:rPr>
        <w:t xml:space="preserve"> (or when creating new ones), members of the Taskforce </w:t>
      </w:r>
      <w:r w:rsidR="00AE1263">
        <w:rPr>
          <w:rFonts w:cstheme="minorHAnsi"/>
        </w:rPr>
        <w:t xml:space="preserve">and other stakeholders </w:t>
      </w:r>
      <w:r w:rsidRPr="00002907">
        <w:rPr>
          <w:rFonts w:cstheme="minorHAnsi"/>
        </w:rPr>
        <w:t xml:space="preserve">should take into consideration the evaluation criteria to be applied/used by accrediting institutions or make proposals in that regard. </w:t>
      </w:r>
    </w:p>
    <w:p w14:paraId="70B8B0CD" w14:textId="77777777" w:rsidR="00E916E7" w:rsidRPr="00194EFF" w:rsidRDefault="00E916E7" w:rsidP="00E916E7">
      <w:pPr>
        <w:shd w:val="clear" w:color="auto" w:fill="8EAADB" w:themeFill="accent1" w:themeFillTint="99"/>
        <w:rPr>
          <w:b/>
          <w:bCs/>
        </w:rPr>
      </w:pPr>
      <w:r w:rsidRPr="00194EFF">
        <w:rPr>
          <w:b/>
          <w:bCs/>
        </w:rPr>
        <w:t>Expected Results</w:t>
      </w:r>
    </w:p>
    <w:p w14:paraId="12877F96" w14:textId="74932B9E" w:rsidR="00002907" w:rsidRPr="00CE6322" w:rsidRDefault="00E916E7" w:rsidP="00CE6322">
      <w:pPr>
        <w:jc w:val="both"/>
        <w:rPr>
          <w:rFonts w:cstheme="minorHAnsi"/>
        </w:rPr>
      </w:pPr>
      <w:r>
        <w:rPr>
          <w:rFonts w:cstheme="minorHAnsi"/>
        </w:rPr>
        <w:t>It is expected that the regional workshop will help to gather as many ideas and inputs as possible for the review and update of the Standards of Excellence.</w:t>
      </w:r>
      <w:r w:rsidR="006C4CD0">
        <w:rPr>
          <w:rFonts w:cstheme="minorHAnsi"/>
        </w:rPr>
        <w:t xml:space="preserve"> The inputs will be compiled in an online matrix, which will be shared with all the Task Force members for further review.</w:t>
      </w:r>
    </w:p>
    <w:p w14:paraId="00F534F6" w14:textId="77777777" w:rsidR="00772C0E" w:rsidRPr="00772C0E" w:rsidRDefault="00772C0E" w:rsidP="00772C0E">
      <w:pPr>
        <w:jc w:val="both"/>
        <w:rPr>
          <w:rFonts w:cstheme="minorHAnsi"/>
        </w:rPr>
      </w:pPr>
    </w:p>
    <w:p w14:paraId="7A0C126E" w14:textId="77777777" w:rsidR="00772C0E" w:rsidRPr="00672903" w:rsidRDefault="00772C0E" w:rsidP="00672903">
      <w:pPr>
        <w:jc w:val="both"/>
        <w:rPr>
          <w:rFonts w:cstheme="minorHAnsi"/>
        </w:rPr>
      </w:pPr>
    </w:p>
    <w:p w14:paraId="69EE89A0" w14:textId="77777777" w:rsidR="006F19F3" w:rsidRPr="002B2429" w:rsidRDefault="006F19F3" w:rsidP="00210EA8">
      <w:pPr>
        <w:rPr>
          <w:rFonts w:cstheme="minorHAnsi"/>
        </w:rPr>
      </w:pPr>
    </w:p>
    <w:sectPr w:rsidR="006F19F3" w:rsidRPr="002B242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C4AB" w14:textId="77777777" w:rsidR="00FA2E5B" w:rsidRDefault="00FA2E5B" w:rsidP="002B2429">
      <w:pPr>
        <w:spacing w:after="0" w:line="240" w:lineRule="auto"/>
      </w:pPr>
      <w:r>
        <w:separator/>
      </w:r>
    </w:p>
  </w:endnote>
  <w:endnote w:type="continuationSeparator" w:id="0">
    <w:p w14:paraId="34E47CDE" w14:textId="77777777" w:rsidR="00FA2E5B" w:rsidRDefault="00FA2E5B" w:rsidP="002B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panose1 w:val="020B0604020202020204"/>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934610"/>
      <w:docPartObj>
        <w:docPartGallery w:val="Page Numbers (Bottom of Page)"/>
        <w:docPartUnique/>
      </w:docPartObj>
    </w:sdtPr>
    <w:sdtEndPr>
      <w:rPr>
        <w:noProof/>
      </w:rPr>
    </w:sdtEndPr>
    <w:sdtContent>
      <w:p w14:paraId="397C1CB2" w14:textId="2DB7380A" w:rsidR="002B2429" w:rsidRDefault="002B24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8CA9DB" w14:textId="77777777" w:rsidR="002B2429" w:rsidRDefault="002B2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6AEE" w14:textId="77777777" w:rsidR="00FA2E5B" w:rsidRDefault="00FA2E5B" w:rsidP="002B2429">
      <w:pPr>
        <w:spacing w:after="0" w:line="240" w:lineRule="auto"/>
      </w:pPr>
      <w:r>
        <w:separator/>
      </w:r>
    </w:p>
  </w:footnote>
  <w:footnote w:type="continuationSeparator" w:id="0">
    <w:p w14:paraId="71924742" w14:textId="77777777" w:rsidR="00FA2E5B" w:rsidRDefault="00FA2E5B" w:rsidP="002B2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ABB1" w14:textId="14E8FFBB" w:rsidR="00117388" w:rsidRDefault="003D1A05">
    <w:pPr>
      <w:pStyle w:val="Header"/>
    </w:pPr>
    <w:r>
      <w:rPr>
        <w:noProof/>
      </w:rPr>
      <w:drawing>
        <wp:anchor distT="0" distB="0" distL="114300" distR="114300" simplePos="0" relativeHeight="251658240" behindDoc="0" locked="0" layoutInCell="1" allowOverlap="1" wp14:anchorId="5158C22E" wp14:editId="0485FE96">
          <wp:simplePos x="0" y="0"/>
          <wp:positionH relativeFrom="column">
            <wp:posOffset>-342265</wp:posOffset>
          </wp:positionH>
          <wp:positionV relativeFrom="paragraph">
            <wp:posOffset>-154940</wp:posOffset>
          </wp:positionV>
          <wp:extent cx="2513965" cy="565150"/>
          <wp:effectExtent l="0" t="0" r="0" b="0"/>
          <wp:wrapSquare wrapText="bothSides"/>
          <wp:docPr id="1" name="Picture 1" descr="A picture containing graphics, circle, darkness,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s, circle, darkness, art&#10;&#10;Description automatically generated"/>
                  <pic:cNvPicPr/>
                </pic:nvPicPr>
                <pic:blipFill rotWithShape="1">
                  <a:blip r:embed="rId1">
                    <a:extLst>
                      <a:ext uri="{28A0092B-C50C-407E-A947-70E740481C1C}">
                        <a14:useLocalDpi xmlns:a14="http://schemas.microsoft.com/office/drawing/2010/main" val="0"/>
                      </a:ext>
                    </a:extLst>
                  </a:blip>
                  <a:srcRect l="7848" t="23292" r="8671" b="24973"/>
                  <a:stretch/>
                </pic:blipFill>
                <pic:spPr bwMode="auto">
                  <a:xfrm>
                    <a:off x="0" y="0"/>
                    <a:ext cx="2513965" cy="565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41D1">
      <w:rPr>
        <w:noProof/>
      </w:rPr>
      <w:drawing>
        <wp:anchor distT="0" distB="0" distL="114300" distR="114300" simplePos="0" relativeHeight="251659264" behindDoc="0" locked="0" layoutInCell="1" allowOverlap="1" wp14:anchorId="2DB62863" wp14:editId="05A7E377">
          <wp:simplePos x="0" y="0"/>
          <wp:positionH relativeFrom="column">
            <wp:posOffset>3943350</wp:posOffset>
          </wp:positionH>
          <wp:positionV relativeFrom="paragraph">
            <wp:posOffset>-219075</wp:posOffset>
          </wp:positionV>
          <wp:extent cx="2331085" cy="586740"/>
          <wp:effectExtent l="0" t="0" r="0" b="0"/>
          <wp:wrapSquare wrapText="bothSides"/>
          <wp:docPr id="2" name="Picture 2"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graphics, graphic design&#10;&#10;Description automatically generated"/>
                  <pic:cNvPicPr/>
                </pic:nvPicPr>
                <pic:blipFill rotWithShape="1">
                  <a:blip r:embed="rId2">
                    <a:extLst>
                      <a:ext uri="{28A0092B-C50C-407E-A947-70E740481C1C}">
                        <a14:useLocalDpi xmlns:a14="http://schemas.microsoft.com/office/drawing/2010/main" val="0"/>
                      </a:ext>
                    </a:extLst>
                  </a:blip>
                  <a:srcRect t="9498" b="12102"/>
                  <a:stretch/>
                </pic:blipFill>
                <pic:spPr bwMode="auto">
                  <a:xfrm>
                    <a:off x="0" y="0"/>
                    <a:ext cx="2331085" cy="586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24633"/>
    <w:multiLevelType w:val="hybridMultilevel"/>
    <w:tmpl w:val="94F864D0"/>
    <w:lvl w:ilvl="0" w:tplc="FFFFFFFF">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109C5"/>
    <w:multiLevelType w:val="multilevel"/>
    <w:tmpl w:val="FFC2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13639"/>
    <w:multiLevelType w:val="hybridMultilevel"/>
    <w:tmpl w:val="A9E8DE9C"/>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535164"/>
    <w:multiLevelType w:val="hybridMultilevel"/>
    <w:tmpl w:val="7E3C6486"/>
    <w:lvl w:ilvl="0" w:tplc="FFFFFFFF">
      <w:start w:val="1"/>
      <w:numFmt w:val="bullet"/>
      <w:lvlText w:val="•"/>
      <w:lvlJc w:val="left"/>
      <w:pPr>
        <w:tabs>
          <w:tab w:val="num" w:pos="720"/>
        </w:tabs>
        <w:ind w:left="720" w:hanging="360"/>
      </w:pPr>
      <w:rPr>
        <w:rFonts w:ascii="Arial" w:hAnsi="Aria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9C543A"/>
    <w:multiLevelType w:val="hybridMultilevel"/>
    <w:tmpl w:val="DC2C3BBE"/>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0F4B0E"/>
    <w:multiLevelType w:val="hybridMultilevel"/>
    <w:tmpl w:val="5630D9F0"/>
    <w:lvl w:ilvl="0" w:tplc="FFFFFFFF">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20633"/>
    <w:multiLevelType w:val="hybridMultilevel"/>
    <w:tmpl w:val="1BBA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B6FF4"/>
    <w:multiLevelType w:val="hybridMultilevel"/>
    <w:tmpl w:val="49247EFC"/>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C33240"/>
    <w:multiLevelType w:val="hybridMultilevel"/>
    <w:tmpl w:val="475A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B0603"/>
    <w:multiLevelType w:val="hybridMultilevel"/>
    <w:tmpl w:val="A14A18BA"/>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B52206"/>
    <w:multiLevelType w:val="hybridMultilevel"/>
    <w:tmpl w:val="127C6A98"/>
    <w:lvl w:ilvl="0" w:tplc="FFFFFFFF">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E509D"/>
    <w:multiLevelType w:val="hybridMultilevel"/>
    <w:tmpl w:val="BDCE3BD2"/>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EA4675"/>
    <w:multiLevelType w:val="hybridMultilevel"/>
    <w:tmpl w:val="8BB04B8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9B5A4F"/>
    <w:multiLevelType w:val="hybridMultilevel"/>
    <w:tmpl w:val="7A2426FE"/>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B64B9E"/>
    <w:multiLevelType w:val="hybridMultilevel"/>
    <w:tmpl w:val="406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23ABC"/>
    <w:multiLevelType w:val="hybridMultilevel"/>
    <w:tmpl w:val="13D2BA48"/>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367251"/>
    <w:multiLevelType w:val="hybridMultilevel"/>
    <w:tmpl w:val="DBDC44C2"/>
    <w:lvl w:ilvl="0" w:tplc="FFFFFFFF">
      <w:start w:val="1"/>
      <w:numFmt w:val="bullet"/>
      <w:lvlText w:val="•"/>
      <w:lvlJc w:val="left"/>
      <w:pPr>
        <w:tabs>
          <w:tab w:val="num" w:pos="1080"/>
        </w:tabs>
        <w:ind w:left="1080" w:hanging="360"/>
      </w:pPr>
      <w:rPr>
        <w:rFonts w:ascii="Arial" w:hAnsi="Arial" w:hint="default"/>
      </w:rPr>
    </w:lvl>
    <w:lvl w:ilvl="1" w:tplc="FFFFFFFF">
      <w:numFmt w:val="bullet"/>
      <w:lvlText w:val="•"/>
      <w:lvlJc w:val="left"/>
      <w:pPr>
        <w:tabs>
          <w:tab w:val="num" w:pos="1800"/>
        </w:tabs>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4DAE481C"/>
    <w:multiLevelType w:val="hybridMultilevel"/>
    <w:tmpl w:val="1FDA4BF2"/>
    <w:lvl w:ilvl="0" w:tplc="FFFFFFFF">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608A8"/>
    <w:multiLevelType w:val="hybridMultilevel"/>
    <w:tmpl w:val="7828F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380422"/>
    <w:multiLevelType w:val="hybridMultilevel"/>
    <w:tmpl w:val="D2800690"/>
    <w:lvl w:ilvl="0" w:tplc="FFFFFFFF">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127D6"/>
    <w:multiLevelType w:val="hybridMultilevel"/>
    <w:tmpl w:val="360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5071A"/>
    <w:multiLevelType w:val="hybridMultilevel"/>
    <w:tmpl w:val="4320770A"/>
    <w:lvl w:ilvl="0" w:tplc="FFFFFFFF">
      <w:start w:val="1"/>
      <w:numFmt w:val="bullet"/>
      <w:lvlText w:val="•"/>
      <w:lvlJc w:val="left"/>
      <w:pPr>
        <w:tabs>
          <w:tab w:val="num" w:pos="1800"/>
        </w:tabs>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7C12865"/>
    <w:multiLevelType w:val="hybridMultilevel"/>
    <w:tmpl w:val="BF26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E1D80"/>
    <w:multiLevelType w:val="hybridMultilevel"/>
    <w:tmpl w:val="B83ED0D2"/>
    <w:lvl w:ilvl="0" w:tplc="FFFFFFFF">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6325B"/>
    <w:multiLevelType w:val="hybridMultilevel"/>
    <w:tmpl w:val="2FDA3B06"/>
    <w:lvl w:ilvl="0" w:tplc="FFFFFFFF">
      <w:start w:val="1"/>
      <w:numFmt w:val="bullet"/>
      <w:lvlText w:val="•"/>
      <w:lvlJc w:val="left"/>
      <w:pPr>
        <w:tabs>
          <w:tab w:val="num" w:pos="720"/>
        </w:tabs>
        <w:ind w:left="720" w:hanging="360"/>
      </w:pPr>
      <w:rPr>
        <w:rFonts w:ascii="Arial" w:hAnsi="Arial" w:hint="default"/>
      </w:rPr>
    </w:lvl>
    <w:lvl w:ilvl="1" w:tplc="FFFFFFFF">
      <w:numFmt w:val="bullet"/>
      <w:lvlText w:val="•"/>
      <w:lvlJc w:val="left"/>
      <w:pPr>
        <w:tabs>
          <w:tab w:val="num" w:pos="1440"/>
        </w:tabs>
        <w:ind w:left="1440" w:hanging="360"/>
      </w:pPr>
      <w:rPr>
        <w:rFonts w:ascii="Arial" w:hAnsi="Arial" w:hint="default"/>
      </w:rPr>
    </w:lvl>
    <w:lvl w:ilvl="2" w:tplc="FFFFFFFF">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714E33"/>
    <w:multiLevelType w:val="hybridMultilevel"/>
    <w:tmpl w:val="63C0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C2359"/>
    <w:multiLevelType w:val="hybridMultilevel"/>
    <w:tmpl w:val="9B241E1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7B652680"/>
    <w:multiLevelType w:val="hybridMultilevel"/>
    <w:tmpl w:val="7B4A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D4287"/>
    <w:multiLevelType w:val="hybridMultilevel"/>
    <w:tmpl w:val="699C0A86"/>
    <w:lvl w:ilvl="0" w:tplc="FFFFFFFF">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4"/>
  </w:num>
  <w:num w:numId="4">
    <w:abstractNumId w:val="18"/>
  </w:num>
  <w:num w:numId="5">
    <w:abstractNumId w:val="13"/>
  </w:num>
  <w:num w:numId="6">
    <w:abstractNumId w:val="16"/>
  </w:num>
  <w:num w:numId="7">
    <w:abstractNumId w:val="21"/>
  </w:num>
  <w:num w:numId="8">
    <w:abstractNumId w:val="19"/>
  </w:num>
  <w:num w:numId="9">
    <w:abstractNumId w:val="3"/>
  </w:num>
  <w:num w:numId="10">
    <w:abstractNumId w:val="12"/>
  </w:num>
  <w:num w:numId="11">
    <w:abstractNumId w:val="28"/>
  </w:num>
  <w:num w:numId="12">
    <w:abstractNumId w:val="24"/>
  </w:num>
  <w:num w:numId="13">
    <w:abstractNumId w:val="7"/>
  </w:num>
  <w:num w:numId="14">
    <w:abstractNumId w:val="9"/>
  </w:num>
  <w:num w:numId="15">
    <w:abstractNumId w:val="11"/>
  </w:num>
  <w:num w:numId="16">
    <w:abstractNumId w:val="4"/>
  </w:num>
  <w:num w:numId="17">
    <w:abstractNumId w:val="2"/>
  </w:num>
  <w:num w:numId="18">
    <w:abstractNumId w:val="15"/>
  </w:num>
  <w:num w:numId="19">
    <w:abstractNumId w:val="10"/>
  </w:num>
  <w:num w:numId="20">
    <w:abstractNumId w:val="23"/>
  </w:num>
  <w:num w:numId="21">
    <w:abstractNumId w:val="0"/>
  </w:num>
  <w:num w:numId="22">
    <w:abstractNumId w:val="5"/>
  </w:num>
  <w:num w:numId="23">
    <w:abstractNumId w:val="17"/>
  </w:num>
  <w:num w:numId="24">
    <w:abstractNumId w:val="20"/>
  </w:num>
  <w:num w:numId="25">
    <w:abstractNumId w:val="27"/>
  </w:num>
  <w:num w:numId="26">
    <w:abstractNumId w:val="1"/>
  </w:num>
  <w:num w:numId="27">
    <w:abstractNumId w:val="6"/>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AwMDQwNDExMzWxMDVW0lEKTi0uzszPAykwqgUAXzbjASwAAAA="/>
  </w:docVars>
  <w:rsids>
    <w:rsidRoot w:val="00A8429D"/>
    <w:rsid w:val="00002907"/>
    <w:rsid w:val="00004155"/>
    <w:rsid w:val="0001F173"/>
    <w:rsid w:val="00054CB0"/>
    <w:rsid w:val="000813E3"/>
    <w:rsid w:val="000D06A6"/>
    <w:rsid w:val="000F1B4E"/>
    <w:rsid w:val="00117388"/>
    <w:rsid w:val="00150BE7"/>
    <w:rsid w:val="001A16C8"/>
    <w:rsid w:val="00210EA8"/>
    <w:rsid w:val="002B2429"/>
    <w:rsid w:val="00325DCA"/>
    <w:rsid w:val="003736AB"/>
    <w:rsid w:val="003D09F3"/>
    <w:rsid w:val="003D1A05"/>
    <w:rsid w:val="003F26D8"/>
    <w:rsid w:val="00410ED2"/>
    <w:rsid w:val="00446126"/>
    <w:rsid w:val="00453BC2"/>
    <w:rsid w:val="004C4778"/>
    <w:rsid w:val="00504F57"/>
    <w:rsid w:val="005659D7"/>
    <w:rsid w:val="005841D1"/>
    <w:rsid w:val="005C2136"/>
    <w:rsid w:val="005C5722"/>
    <w:rsid w:val="006023C0"/>
    <w:rsid w:val="00605A4C"/>
    <w:rsid w:val="00665DF5"/>
    <w:rsid w:val="00672903"/>
    <w:rsid w:val="006C4CD0"/>
    <w:rsid w:val="006E7D79"/>
    <w:rsid w:val="006F19F3"/>
    <w:rsid w:val="006F456D"/>
    <w:rsid w:val="00704796"/>
    <w:rsid w:val="00772C0E"/>
    <w:rsid w:val="007A3668"/>
    <w:rsid w:val="007E397C"/>
    <w:rsid w:val="00822872"/>
    <w:rsid w:val="00862FC8"/>
    <w:rsid w:val="00875F63"/>
    <w:rsid w:val="008D3ACE"/>
    <w:rsid w:val="00913BFD"/>
    <w:rsid w:val="00930F65"/>
    <w:rsid w:val="00982D90"/>
    <w:rsid w:val="009D558D"/>
    <w:rsid w:val="009D72F7"/>
    <w:rsid w:val="00A80003"/>
    <w:rsid w:val="00A8429D"/>
    <w:rsid w:val="00AA1872"/>
    <w:rsid w:val="00AD217B"/>
    <w:rsid w:val="00AE1263"/>
    <w:rsid w:val="00B06AE3"/>
    <w:rsid w:val="00B0C1F5"/>
    <w:rsid w:val="00BC37A2"/>
    <w:rsid w:val="00C00074"/>
    <w:rsid w:val="00C0220A"/>
    <w:rsid w:val="00C35497"/>
    <w:rsid w:val="00C7201E"/>
    <w:rsid w:val="00CE1B5F"/>
    <w:rsid w:val="00CE6322"/>
    <w:rsid w:val="00D3269F"/>
    <w:rsid w:val="00D417E6"/>
    <w:rsid w:val="00D657E9"/>
    <w:rsid w:val="00DA3357"/>
    <w:rsid w:val="00DF12C3"/>
    <w:rsid w:val="00E2137C"/>
    <w:rsid w:val="00E529CA"/>
    <w:rsid w:val="00E701D4"/>
    <w:rsid w:val="00E916E7"/>
    <w:rsid w:val="00EC7B71"/>
    <w:rsid w:val="00EF6E19"/>
    <w:rsid w:val="00F57CC8"/>
    <w:rsid w:val="00FA2E5B"/>
    <w:rsid w:val="00FD5C9F"/>
    <w:rsid w:val="019E980F"/>
    <w:rsid w:val="02363444"/>
    <w:rsid w:val="03704404"/>
    <w:rsid w:val="098B0334"/>
    <w:rsid w:val="0B0752AA"/>
    <w:rsid w:val="105C1F46"/>
    <w:rsid w:val="110F16EF"/>
    <w:rsid w:val="1583EDE8"/>
    <w:rsid w:val="18FE97F3"/>
    <w:rsid w:val="1B05AFE2"/>
    <w:rsid w:val="1CC9420E"/>
    <w:rsid w:val="1D6B63D3"/>
    <w:rsid w:val="1EE2225B"/>
    <w:rsid w:val="26F31633"/>
    <w:rsid w:val="2A38909B"/>
    <w:rsid w:val="30503E9E"/>
    <w:rsid w:val="3B14A637"/>
    <w:rsid w:val="3EE3409C"/>
    <w:rsid w:val="3F03110B"/>
    <w:rsid w:val="409EE16C"/>
    <w:rsid w:val="41CDCA8E"/>
    <w:rsid w:val="45569A7C"/>
    <w:rsid w:val="46BD7DB7"/>
    <w:rsid w:val="48629653"/>
    <w:rsid w:val="4BACDE74"/>
    <w:rsid w:val="4CEDA0BC"/>
    <w:rsid w:val="543F31A6"/>
    <w:rsid w:val="54513281"/>
    <w:rsid w:val="545A4EE3"/>
    <w:rsid w:val="57306CBD"/>
    <w:rsid w:val="57C638AF"/>
    <w:rsid w:val="5AB347CE"/>
    <w:rsid w:val="5D3CE772"/>
    <w:rsid w:val="5E6E22D4"/>
    <w:rsid w:val="63A104EB"/>
    <w:rsid w:val="658AE060"/>
    <w:rsid w:val="66600C5C"/>
    <w:rsid w:val="66E4BB0E"/>
    <w:rsid w:val="67FBDCBD"/>
    <w:rsid w:val="6B85724F"/>
    <w:rsid w:val="6C13BAA2"/>
    <w:rsid w:val="7482CD39"/>
    <w:rsid w:val="780F4993"/>
    <w:rsid w:val="7CD1A71D"/>
    <w:rsid w:val="7DC6FD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1C966"/>
  <w15:chartTrackingRefBased/>
  <w15:docId w15:val="{0F36C788-345D-42AE-9260-2EE02559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CC8"/>
  </w:style>
  <w:style w:type="paragraph" w:styleId="Heading1">
    <w:name w:val="heading 1"/>
    <w:basedOn w:val="Normal"/>
    <w:next w:val="Normal"/>
    <w:link w:val="Heading1Char"/>
    <w:autoRedefine/>
    <w:uiPriority w:val="9"/>
    <w:qFormat/>
    <w:rsid w:val="00410ED2"/>
    <w:pPr>
      <w:keepNext/>
      <w:keepLines/>
      <w:spacing w:before="480" w:after="0" w:line="276" w:lineRule="auto"/>
      <w:outlineLvl w:val="0"/>
    </w:pPr>
    <w:rPr>
      <w:rFonts w:ascii="Roboto" w:eastAsiaTheme="majorEastAsia" w:hAnsi="Roboto" w:cstheme="majorBidi"/>
      <w:b/>
      <w:bCs/>
      <w:noProof/>
      <w:color w:val="2F5496" w:themeColor="accent1" w:themeShade="BF"/>
      <w:sz w:val="24"/>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ED2"/>
    <w:rPr>
      <w:rFonts w:ascii="Roboto" w:eastAsiaTheme="majorEastAsia" w:hAnsi="Roboto" w:cstheme="majorBidi"/>
      <w:b/>
      <w:bCs/>
      <w:noProof/>
      <w:color w:val="2F5496" w:themeColor="accent1" w:themeShade="BF"/>
      <w:sz w:val="24"/>
      <w:szCs w:val="28"/>
      <w:lang w:eastAsia="en-GB"/>
    </w:rPr>
  </w:style>
  <w:style w:type="character" w:customStyle="1" w:styleId="ui-provider">
    <w:name w:val="ui-provider"/>
    <w:basedOn w:val="DefaultParagraphFont"/>
    <w:rsid w:val="00A8429D"/>
  </w:style>
  <w:style w:type="table" w:styleId="TableGrid">
    <w:name w:val="Table Grid"/>
    <w:basedOn w:val="TableNormal"/>
    <w:uiPriority w:val="39"/>
    <w:rsid w:val="00A84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42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429D"/>
    <w:pPr>
      <w:ind w:left="720"/>
      <w:contextualSpacing/>
    </w:pPr>
  </w:style>
  <w:style w:type="paragraph" w:styleId="Header">
    <w:name w:val="header"/>
    <w:basedOn w:val="Normal"/>
    <w:link w:val="HeaderChar"/>
    <w:uiPriority w:val="99"/>
    <w:unhideWhenUsed/>
    <w:rsid w:val="002B2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429"/>
  </w:style>
  <w:style w:type="paragraph" w:styleId="Footer">
    <w:name w:val="footer"/>
    <w:basedOn w:val="Normal"/>
    <w:link w:val="FooterChar"/>
    <w:uiPriority w:val="99"/>
    <w:unhideWhenUsed/>
    <w:rsid w:val="002B2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429"/>
  </w:style>
  <w:style w:type="character" w:styleId="Hyperlink">
    <w:name w:val="Hyperlink"/>
    <w:basedOn w:val="DefaultParagraphFont"/>
    <w:uiPriority w:val="99"/>
    <w:unhideWhenUsed/>
    <w:rsid w:val="00C35497"/>
    <w:rPr>
      <w:color w:val="0563C1" w:themeColor="hyperlink"/>
      <w:u w:val="single"/>
    </w:rPr>
  </w:style>
  <w:style w:type="character" w:styleId="UnresolvedMention">
    <w:name w:val="Unresolved Mention"/>
    <w:basedOn w:val="DefaultParagraphFont"/>
    <w:uiPriority w:val="99"/>
    <w:semiHidden/>
    <w:unhideWhenUsed/>
    <w:rsid w:val="00C35497"/>
    <w:rPr>
      <w:color w:val="605E5C"/>
      <w:shd w:val="clear" w:color="auto" w:fill="E1DFDD"/>
    </w:rPr>
  </w:style>
  <w:style w:type="character" w:customStyle="1" w:styleId="normaltextrun">
    <w:name w:val="normaltextrun"/>
    <w:basedOn w:val="DefaultParagraphFont"/>
    <w:rsid w:val="00E529CA"/>
  </w:style>
  <w:style w:type="character" w:customStyle="1" w:styleId="apple-converted-space">
    <w:name w:val="apple-converted-space"/>
    <w:basedOn w:val="DefaultParagraphFont"/>
    <w:rsid w:val="00772C0E"/>
  </w:style>
  <w:style w:type="paragraph" w:customStyle="1" w:styleId="paragraph">
    <w:name w:val="paragraph"/>
    <w:basedOn w:val="Normal"/>
    <w:rsid w:val="000029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129">
      <w:bodyDiv w:val="1"/>
      <w:marLeft w:val="0"/>
      <w:marRight w:val="0"/>
      <w:marTop w:val="0"/>
      <w:marBottom w:val="0"/>
      <w:divBdr>
        <w:top w:val="none" w:sz="0" w:space="0" w:color="auto"/>
        <w:left w:val="none" w:sz="0" w:space="0" w:color="auto"/>
        <w:bottom w:val="none" w:sz="0" w:space="0" w:color="auto"/>
        <w:right w:val="none" w:sz="0" w:space="0" w:color="auto"/>
      </w:divBdr>
    </w:div>
    <w:div w:id="151912849">
      <w:bodyDiv w:val="1"/>
      <w:marLeft w:val="0"/>
      <w:marRight w:val="0"/>
      <w:marTop w:val="0"/>
      <w:marBottom w:val="0"/>
      <w:divBdr>
        <w:top w:val="none" w:sz="0" w:space="0" w:color="auto"/>
        <w:left w:val="none" w:sz="0" w:space="0" w:color="auto"/>
        <w:bottom w:val="none" w:sz="0" w:space="0" w:color="auto"/>
        <w:right w:val="none" w:sz="0" w:space="0" w:color="auto"/>
      </w:divBdr>
    </w:div>
    <w:div w:id="172645093">
      <w:bodyDiv w:val="1"/>
      <w:marLeft w:val="0"/>
      <w:marRight w:val="0"/>
      <w:marTop w:val="0"/>
      <w:marBottom w:val="0"/>
      <w:divBdr>
        <w:top w:val="none" w:sz="0" w:space="0" w:color="auto"/>
        <w:left w:val="none" w:sz="0" w:space="0" w:color="auto"/>
        <w:bottom w:val="none" w:sz="0" w:space="0" w:color="auto"/>
        <w:right w:val="none" w:sz="0" w:space="0" w:color="auto"/>
      </w:divBdr>
    </w:div>
    <w:div w:id="247158790">
      <w:bodyDiv w:val="1"/>
      <w:marLeft w:val="0"/>
      <w:marRight w:val="0"/>
      <w:marTop w:val="0"/>
      <w:marBottom w:val="0"/>
      <w:divBdr>
        <w:top w:val="none" w:sz="0" w:space="0" w:color="auto"/>
        <w:left w:val="none" w:sz="0" w:space="0" w:color="auto"/>
        <w:bottom w:val="none" w:sz="0" w:space="0" w:color="auto"/>
        <w:right w:val="none" w:sz="0" w:space="0" w:color="auto"/>
      </w:divBdr>
    </w:div>
    <w:div w:id="264265903">
      <w:bodyDiv w:val="1"/>
      <w:marLeft w:val="0"/>
      <w:marRight w:val="0"/>
      <w:marTop w:val="0"/>
      <w:marBottom w:val="0"/>
      <w:divBdr>
        <w:top w:val="none" w:sz="0" w:space="0" w:color="auto"/>
        <w:left w:val="none" w:sz="0" w:space="0" w:color="auto"/>
        <w:bottom w:val="none" w:sz="0" w:space="0" w:color="auto"/>
        <w:right w:val="none" w:sz="0" w:space="0" w:color="auto"/>
      </w:divBdr>
    </w:div>
    <w:div w:id="394134153">
      <w:bodyDiv w:val="1"/>
      <w:marLeft w:val="0"/>
      <w:marRight w:val="0"/>
      <w:marTop w:val="0"/>
      <w:marBottom w:val="0"/>
      <w:divBdr>
        <w:top w:val="none" w:sz="0" w:space="0" w:color="auto"/>
        <w:left w:val="none" w:sz="0" w:space="0" w:color="auto"/>
        <w:bottom w:val="none" w:sz="0" w:space="0" w:color="auto"/>
        <w:right w:val="none" w:sz="0" w:space="0" w:color="auto"/>
      </w:divBdr>
      <w:divsChild>
        <w:div w:id="375394787">
          <w:marLeft w:val="274"/>
          <w:marRight w:val="0"/>
          <w:marTop w:val="0"/>
          <w:marBottom w:val="0"/>
          <w:divBdr>
            <w:top w:val="none" w:sz="0" w:space="0" w:color="auto"/>
            <w:left w:val="none" w:sz="0" w:space="0" w:color="auto"/>
            <w:bottom w:val="none" w:sz="0" w:space="0" w:color="auto"/>
            <w:right w:val="none" w:sz="0" w:space="0" w:color="auto"/>
          </w:divBdr>
        </w:div>
        <w:div w:id="1408184088">
          <w:marLeft w:val="274"/>
          <w:marRight w:val="0"/>
          <w:marTop w:val="0"/>
          <w:marBottom w:val="0"/>
          <w:divBdr>
            <w:top w:val="none" w:sz="0" w:space="0" w:color="auto"/>
            <w:left w:val="none" w:sz="0" w:space="0" w:color="auto"/>
            <w:bottom w:val="none" w:sz="0" w:space="0" w:color="auto"/>
            <w:right w:val="none" w:sz="0" w:space="0" w:color="auto"/>
          </w:divBdr>
        </w:div>
        <w:div w:id="871265676">
          <w:marLeft w:val="274"/>
          <w:marRight w:val="0"/>
          <w:marTop w:val="0"/>
          <w:marBottom w:val="0"/>
          <w:divBdr>
            <w:top w:val="none" w:sz="0" w:space="0" w:color="auto"/>
            <w:left w:val="none" w:sz="0" w:space="0" w:color="auto"/>
            <w:bottom w:val="none" w:sz="0" w:space="0" w:color="auto"/>
            <w:right w:val="none" w:sz="0" w:space="0" w:color="auto"/>
          </w:divBdr>
        </w:div>
        <w:div w:id="1194198368">
          <w:marLeft w:val="274"/>
          <w:marRight w:val="0"/>
          <w:marTop w:val="0"/>
          <w:marBottom w:val="0"/>
          <w:divBdr>
            <w:top w:val="none" w:sz="0" w:space="0" w:color="auto"/>
            <w:left w:val="none" w:sz="0" w:space="0" w:color="auto"/>
            <w:bottom w:val="none" w:sz="0" w:space="0" w:color="auto"/>
            <w:right w:val="none" w:sz="0" w:space="0" w:color="auto"/>
          </w:divBdr>
        </w:div>
        <w:div w:id="1245380996">
          <w:marLeft w:val="274"/>
          <w:marRight w:val="0"/>
          <w:marTop w:val="0"/>
          <w:marBottom w:val="0"/>
          <w:divBdr>
            <w:top w:val="none" w:sz="0" w:space="0" w:color="auto"/>
            <w:left w:val="none" w:sz="0" w:space="0" w:color="auto"/>
            <w:bottom w:val="none" w:sz="0" w:space="0" w:color="auto"/>
            <w:right w:val="none" w:sz="0" w:space="0" w:color="auto"/>
          </w:divBdr>
        </w:div>
        <w:div w:id="2109696572">
          <w:marLeft w:val="274"/>
          <w:marRight w:val="0"/>
          <w:marTop w:val="0"/>
          <w:marBottom w:val="0"/>
          <w:divBdr>
            <w:top w:val="none" w:sz="0" w:space="0" w:color="auto"/>
            <w:left w:val="none" w:sz="0" w:space="0" w:color="auto"/>
            <w:bottom w:val="none" w:sz="0" w:space="0" w:color="auto"/>
            <w:right w:val="none" w:sz="0" w:space="0" w:color="auto"/>
          </w:divBdr>
        </w:div>
        <w:div w:id="946809117">
          <w:marLeft w:val="274"/>
          <w:marRight w:val="0"/>
          <w:marTop w:val="0"/>
          <w:marBottom w:val="0"/>
          <w:divBdr>
            <w:top w:val="none" w:sz="0" w:space="0" w:color="auto"/>
            <w:left w:val="none" w:sz="0" w:space="0" w:color="auto"/>
            <w:bottom w:val="none" w:sz="0" w:space="0" w:color="auto"/>
            <w:right w:val="none" w:sz="0" w:space="0" w:color="auto"/>
          </w:divBdr>
        </w:div>
        <w:div w:id="1907185117">
          <w:marLeft w:val="274"/>
          <w:marRight w:val="0"/>
          <w:marTop w:val="0"/>
          <w:marBottom w:val="0"/>
          <w:divBdr>
            <w:top w:val="none" w:sz="0" w:space="0" w:color="auto"/>
            <w:left w:val="none" w:sz="0" w:space="0" w:color="auto"/>
            <w:bottom w:val="none" w:sz="0" w:space="0" w:color="auto"/>
            <w:right w:val="none" w:sz="0" w:space="0" w:color="auto"/>
          </w:divBdr>
        </w:div>
        <w:div w:id="1111556680">
          <w:marLeft w:val="274"/>
          <w:marRight w:val="0"/>
          <w:marTop w:val="0"/>
          <w:marBottom w:val="0"/>
          <w:divBdr>
            <w:top w:val="none" w:sz="0" w:space="0" w:color="auto"/>
            <w:left w:val="none" w:sz="0" w:space="0" w:color="auto"/>
            <w:bottom w:val="none" w:sz="0" w:space="0" w:color="auto"/>
            <w:right w:val="none" w:sz="0" w:space="0" w:color="auto"/>
          </w:divBdr>
        </w:div>
        <w:div w:id="250092055">
          <w:marLeft w:val="274"/>
          <w:marRight w:val="0"/>
          <w:marTop w:val="0"/>
          <w:marBottom w:val="0"/>
          <w:divBdr>
            <w:top w:val="none" w:sz="0" w:space="0" w:color="auto"/>
            <w:left w:val="none" w:sz="0" w:space="0" w:color="auto"/>
            <w:bottom w:val="none" w:sz="0" w:space="0" w:color="auto"/>
            <w:right w:val="none" w:sz="0" w:space="0" w:color="auto"/>
          </w:divBdr>
        </w:div>
        <w:div w:id="715666052">
          <w:marLeft w:val="274"/>
          <w:marRight w:val="0"/>
          <w:marTop w:val="0"/>
          <w:marBottom w:val="0"/>
          <w:divBdr>
            <w:top w:val="none" w:sz="0" w:space="0" w:color="auto"/>
            <w:left w:val="none" w:sz="0" w:space="0" w:color="auto"/>
            <w:bottom w:val="none" w:sz="0" w:space="0" w:color="auto"/>
            <w:right w:val="none" w:sz="0" w:space="0" w:color="auto"/>
          </w:divBdr>
        </w:div>
      </w:divsChild>
    </w:div>
    <w:div w:id="612130368">
      <w:bodyDiv w:val="1"/>
      <w:marLeft w:val="0"/>
      <w:marRight w:val="0"/>
      <w:marTop w:val="0"/>
      <w:marBottom w:val="0"/>
      <w:divBdr>
        <w:top w:val="none" w:sz="0" w:space="0" w:color="auto"/>
        <w:left w:val="none" w:sz="0" w:space="0" w:color="auto"/>
        <w:bottom w:val="none" w:sz="0" w:space="0" w:color="auto"/>
        <w:right w:val="none" w:sz="0" w:space="0" w:color="auto"/>
      </w:divBdr>
      <w:divsChild>
        <w:div w:id="303584475">
          <w:marLeft w:val="446"/>
          <w:marRight w:val="0"/>
          <w:marTop w:val="0"/>
          <w:marBottom w:val="0"/>
          <w:divBdr>
            <w:top w:val="none" w:sz="0" w:space="0" w:color="auto"/>
            <w:left w:val="none" w:sz="0" w:space="0" w:color="auto"/>
            <w:bottom w:val="none" w:sz="0" w:space="0" w:color="auto"/>
            <w:right w:val="none" w:sz="0" w:space="0" w:color="auto"/>
          </w:divBdr>
        </w:div>
        <w:div w:id="2014720400">
          <w:marLeft w:val="446"/>
          <w:marRight w:val="0"/>
          <w:marTop w:val="0"/>
          <w:marBottom w:val="0"/>
          <w:divBdr>
            <w:top w:val="none" w:sz="0" w:space="0" w:color="auto"/>
            <w:left w:val="none" w:sz="0" w:space="0" w:color="auto"/>
            <w:bottom w:val="none" w:sz="0" w:space="0" w:color="auto"/>
            <w:right w:val="none" w:sz="0" w:space="0" w:color="auto"/>
          </w:divBdr>
        </w:div>
        <w:div w:id="1639652064">
          <w:marLeft w:val="446"/>
          <w:marRight w:val="0"/>
          <w:marTop w:val="0"/>
          <w:marBottom w:val="0"/>
          <w:divBdr>
            <w:top w:val="none" w:sz="0" w:space="0" w:color="auto"/>
            <w:left w:val="none" w:sz="0" w:space="0" w:color="auto"/>
            <w:bottom w:val="none" w:sz="0" w:space="0" w:color="auto"/>
            <w:right w:val="none" w:sz="0" w:space="0" w:color="auto"/>
          </w:divBdr>
        </w:div>
        <w:div w:id="870612541">
          <w:marLeft w:val="446"/>
          <w:marRight w:val="0"/>
          <w:marTop w:val="0"/>
          <w:marBottom w:val="0"/>
          <w:divBdr>
            <w:top w:val="none" w:sz="0" w:space="0" w:color="auto"/>
            <w:left w:val="none" w:sz="0" w:space="0" w:color="auto"/>
            <w:bottom w:val="none" w:sz="0" w:space="0" w:color="auto"/>
            <w:right w:val="none" w:sz="0" w:space="0" w:color="auto"/>
          </w:divBdr>
        </w:div>
        <w:div w:id="26372201">
          <w:marLeft w:val="446"/>
          <w:marRight w:val="0"/>
          <w:marTop w:val="0"/>
          <w:marBottom w:val="0"/>
          <w:divBdr>
            <w:top w:val="none" w:sz="0" w:space="0" w:color="auto"/>
            <w:left w:val="none" w:sz="0" w:space="0" w:color="auto"/>
            <w:bottom w:val="none" w:sz="0" w:space="0" w:color="auto"/>
            <w:right w:val="none" w:sz="0" w:space="0" w:color="auto"/>
          </w:divBdr>
        </w:div>
        <w:div w:id="1524050294">
          <w:marLeft w:val="446"/>
          <w:marRight w:val="0"/>
          <w:marTop w:val="0"/>
          <w:marBottom w:val="0"/>
          <w:divBdr>
            <w:top w:val="none" w:sz="0" w:space="0" w:color="auto"/>
            <w:left w:val="none" w:sz="0" w:space="0" w:color="auto"/>
            <w:bottom w:val="none" w:sz="0" w:space="0" w:color="auto"/>
            <w:right w:val="none" w:sz="0" w:space="0" w:color="auto"/>
          </w:divBdr>
        </w:div>
      </w:divsChild>
    </w:div>
    <w:div w:id="654071171">
      <w:bodyDiv w:val="1"/>
      <w:marLeft w:val="0"/>
      <w:marRight w:val="0"/>
      <w:marTop w:val="0"/>
      <w:marBottom w:val="0"/>
      <w:divBdr>
        <w:top w:val="none" w:sz="0" w:space="0" w:color="auto"/>
        <w:left w:val="none" w:sz="0" w:space="0" w:color="auto"/>
        <w:bottom w:val="none" w:sz="0" w:space="0" w:color="auto"/>
        <w:right w:val="none" w:sz="0" w:space="0" w:color="auto"/>
      </w:divBdr>
    </w:div>
    <w:div w:id="683440083">
      <w:bodyDiv w:val="1"/>
      <w:marLeft w:val="0"/>
      <w:marRight w:val="0"/>
      <w:marTop w:val="0"/>
      <w:marBottom w:val="0"/>
      <w:divBdr>
        <w:top w:val="none" w:sz="0" w:space="0" w:color="auto"/>
        <w:left w:val="none" w:sz="0" w:space="0" w:color="auto"/>
        <w:bottom w:val="none" w:sz="0" w:space="0" w:color="auto"/>
        <w:right w:val="none" w:sz="0" w:space="0" w:color="auto"/>
      </w:divBdr>
      <w:divsChild>
        <w:div w:id="115374197">
          <w:marLeft w:val="446"/>
          <w:marRight w:val="0"/>
          <w:marTop w:val="0"/>
          <w:marBottom w:val="0"/>
          <w:divBdr>
            <w:top w:val="none" w:sz="0" w:space="0" w:color="auto"/>
            <w:left w:val="none" w:sz="0" w:space="0" w:color="auto"/>
            <w:bottom w:val="none" w:sz="0" w:space="0" w:color="auto"/>
            <w:right w:val="none" w:sz="0" w:space="0" w:color="auto"/>
          </w:divBdr>
        </w:div>
        <w:div w:id="216361916">
          <w:marLeft w:val="1166"/>
          <w:marRight w:val="0"/>
          <w:marTop w:val="0"/>
          <w:marBottom w:val="0"/>
          <w:divBdr>
            <w:top w:val="none" w:sz="0" w:space="0" w:color="auto"/>
            <w:left w:val="none" w:sz="0" w:space="0" w:color="auto"/>
            <w:bottom w:val="none" w:sz="0" w:space="0" w:color="auto"/>
            <w:right w:val="none" w:sz="0" w:space="0" w:color="auto"/>
          </w:divBdr>
        </w:div>
        <w:div w:id="531305409">
          <w:marLeft w:val="1166"/>
          <w:marRight w:val="0"/>
          <w:marTop w:val="0"/>
          <w:marBottom w:val="0"/>
          <w:divBdr>
            <w:top w:val="none" w:sz="0" w:space="0" w:color="auto"/>
            <w:left w:val="none" w:sz="0" w:space="0" w:color="auto"/>
            <w:bottom w:val="none" w:sz="0" w:space="0" w:color="auto"/>
            <w:right w:val="none" w:sz="0" w:space="0" w:color="auto"/>
          </w:divBdr>
        </w:div>
        <w:div w:id="737822829">
          <w:marLeft w:val="1166"/>
          <w:marRight w:val="0"/>
          <w:marTop w:val="0"/>
          <w:marBottom w:val="0"/>
          <w:divBdr>
            <w:top w:val="none" w:sz="0" w:space="0" w:color="auto"/>
            <w:left w:val="none" w:sz="0" w:space="0" w:color="auto"/>
            <w:bottom w:val="none" w:sz="0" w:space="0" w:color="auto"/>
            <w:right w:val="none" w:sz="0" w:space="0" w:color="auto"/>
          </w:divBdr>
        </w:div>
        <w:div w:id="42337634">
          <w:marLeft w:val="446"/>
          <w:marRight w:val="0"/>
          <w:marTop w:val="0"/>
          <w:marBottom w:val="0"/>
          <w:divBdr>
            <w:top w:val="none" w:sz="0" w:space="0" w:color="auto"/>
            <w:left w:val="none" w:sz="0" w:space="0" w:color="auto"/>
            <w:bottom w:val="none" w:sz="0" w:space="0" w:color="auto"/>
            <w:right w:val="none" w:sz="0" w:space="0" w:color="auto"/>
          </w:divBdr>
        </w:div>
        <w:div w:id="726413021">
          <w:marLeft w:val="1166"/>
          <w:marRight w:val="0"/>
          <w:marTop w:val="0"/>
          <w:marBottom w:val="0"/>
          <w:divBdr>
            <w:top w:val="none" w:sz="0" w:space="0" w:color="auto"/>
            <w:left w:val="none" w:sz="0" w:space="0" w:color="auto"/>
            <w:bottom w:val="none" w:sz="0" w:space="0" w:color="auto"/>
            <w:right w:val="none" w:sz="0" w:space="0" w:color="auto"/>
          </w:divBdr>
        </w:div>
        <w:div w:id="1444231113">
          <w:marLeft w:val="1166"/>
          <w:marRight w:val="0"/>
          <w:marTop w:val="0"/>
          <w:marBottom w:val="0"/>
          <w:divBdr>
            <w:top w:val="none" w:sz="0" w:space="0" w:color="auto"/>
            <w:left w:val="none" w:sz="0" w:space="0" w:color="auto"/>
            <w:bottom w:val="none" w:sz="0" w:space="0" w:color="auto"/>
            <w:right w:val="none" w:sz="0" w:space="0" w:color="auto"/>
          </w:divBdr>
        </w:div>
        <w:div w:id="1075275993">
          <w:marLeft w:val="1166"/>
          <w:marRight w:val="0"/>
          <w:marTop w:val="0"/>
          <w:marBottom w:val="0"/>
          <w:divBdr>
            <w:top w:val="none" w:sz="0" w:space="0" w:color="auto"/>
            <w:left w:val="none" w:sz="0" w:space="0" w:color="auto"/>
            <w:bottom w:val="none" w:sz="0" w:space="0" w:color="auto"/>
            <w:right w:val="none" w:sz="0" w:space="0" w:color="auto"/>
          </w:divBdr>
        </w:div>
        <w:div w:id="814303080">
          <w:marLeft w:val="1166"/>
          <w:marRight w:val="0"/>
          <w:marTop w:val="0"/>
          <w:marBottom w:val="0"/>
          <w:divBdr>
            <w:top w:val="none" w:sz="0" w:space="0" w:color="auto"/>
            <w:left w:val="none" w:sz="0" w:space="0" w:color="auto"/>
            <w:bottom w:val="none" w:sz="0" w:space="0" w:color="auto"/>
            <w:right w:val="none" w:sz="0" w:space="0" w:color="auto"/>
          </w:divBdr>
        </w:div>
        <w:div w:id="641691683">
          <w:marLeft w:val="1166"/>
          <w:marRight w:val="0"/>
          <w:marTop w:val="0"/>
          <w:marBottom w:val="0"/>
          <w:divBdr>
            <w:top w:val="none" w:sz="0" w:space="0" w:color="auto"/>
            <w:left w:val="none" w:sz="0" w:space="0" w:color="auto"/>
            <w:bottom w:val="none" w:sz="0" w:space="0" w:color="auto"/>
            <w:right w:val="none" w:sz="0" w:space="0" w:color="auto"/>
          </w:divBdr>
        </w:div>
        <w:div w:id="139614695">
          <w:marLeft w:val="1166"/>
          <w:marRight w:val="0"/>
          <w:marTop w:val="0"/>
          <w:marBottom w:val="0"/>
          <w:divBdr>
            <w:top w:val="none" w:sz="0" w:space="0" w:color="auto"/>
            <w:left w:val="none" w:sz="0" w:space="0" w:color="auto"/>
            <w:bottom w:val="none" w:sz="0" w:space="0" w:color="auto"/>
            <w:right w:val="none" w:sz="0" w:space="0" w:color="auto"/>
          </w:divBdr>
        </w:div>
      </w:divsChild>
    </w:div>
    <w:div w:id="700327027">
      <w:bodyDiv w:val="1"/>
      <w:marLeft w:val="0"/>
      <w:marRight w:val="0"/>
      <w:marTop w:val="0"/>
      <w:marBottom w:val="0"/>
      <w:divBdr>
        <w:top w:val="none" w:sz="0" w:space="0" w:color="auto"/>
        <w:left w:val="none" w:sz="0" w:space="0" w:color="auto"/>
        <w:bottom w:val="none" w:sz="0" w:space="0" w:color="auto"/>
        <w:right w:val="none" w:sz="0" w:space="0" w:color="auto"/>
      </w:divBdr>
    </w:div>
    <w:div w:id="904071016">
      <w:bodyDiv w:val="1"/>
      <w:marLeft w:val="0"/>
      <w:marRight w:val="0"/>
      <w:marTop w:val="0"/>
      <w:marBottom w:val="0"/>
      <w:divBdr>
        <w:top w:val="none" w:sz="0" w:space="0" w:color="auto"/>
        <w:left w:val="none" w:sz="0" w:space="0" w:color="auto"/>
        <w:bottom w:val="none" w:sz="0" w:space="0" w:color="auto"/>
        <w:right w:val="none" w:sz="0" w:space="0" w:color="auto"/>
      </w:divBdr>
    </w:div>
    <w:div w:id="1114596386">
      <w:bodyDiv w:val="1"/>
      <w:marLeft w:val="0"/>
      <w:marRight w:val="0"/>
      <w:marTop w:val="0"/>
      <w:marBottom w:val="0"/>
      <w:divBdr>
        <w:top w:val="none" w:sz="0" w:space="0" w:color="auto"/>
        <w:left w:val="none" w:sz="0" w:space="0" w:color="auto"/>
        <w:bottom w:val="none" w:sz="0" w:space="0" w:color="auto"/>
        <w:right w:val="none" w:sz="0" w:space="0" w:color="auto"/>
      </w:divBdr>
    </w:div>
    <w:div w:id="114728119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91">
          <w:marLeft w:val="0"/>
          <w:marRight w:val="0"/>
          <w:marTop w:val="0"/>
          <w:marBottom w:val="0"/>
          <w:divBdr>
            <w:top w:val="none" w:sz="0" w:space="0" w:color="auto"/>
            <w:left w:val="none" w:sz="0" w:space="0" w:color="auto"/>
            <w:bottom w:val="none" w:sz="0" w:space="0" w:color="auto"/>
            <w:right w:val="none" w:sz="0" w:space="0" w:color="auto"/>
          </w:divBdr>
          <w:divsChild>
            <w:div w:id="1400981712">
              <w:marLeft w:val="0"/>
              <w:marRight w:val="0"/>
              <w:marTop w:val="0"/>
              <w:marBottom w:val="0"/>
              <w:divBdr>
                <w:top w:val="none" w:sz="0" w:space="0" w:color="auto"/>
                <w:left w:val="none" w:sz="0" w:space="0" w:color="auto"/>
                <w:bottom w:val="none" w:sz="0" w:space="0" w:color="auto"/>
                <w:right w:val="none" w:sz="0" w:space="0" w:color="auto"/>
              </w:divBdr>
              <w:divsChild>
                <w:div w:id="1971352828">
                  <w:marLeft w:val="0"/>
                  <w:marRight w:val="0"/>
                  <w:marTop w:val="0"/>
                  <w:marBottom w:val="0"/>
                  <w:divBdr>
                    <w:top w:val="none" w:sz="0" w:space="0" w:color="auto"/>
                    <w:left w:val="none" w:sz="0" w:space="0" w:color="auto"/>
                    <w:bottom w:val="none" w:sz="0" w:space="0" w:color="auto"/>
                    <w:right w:val="none" w:sz="0" w:space="0" w:color="auto"/>
                  </w:divBdr>
                  <w:divsChild>
                    <w:div w:id="621114863">
                      <w:marLeft w:val="0"/>
                      <w:marRight w:val="0"/>
                      <w:marTop w:val="0"/>
                      <w:marBottom w:val="0"/>
                      <w:divBdr>
                        <w:top w:val="none" w:sz="0" w:space="0" w:color="auto"/>
                        <w:left w:val="none" w:sz="0" w:space="0" w:color="auto"/>
                        <w:bottom w:val="none" w:sz="0" w:space="0" w:color="auto"/>
                        <w:right w:val="none" w:sz="0" w:space="0" w:color="auto"/>
                      </w:divBdr>
                    </w:div>
                  </w:divsChild>
                </w:div>
                <w:div w:id="1638603960">
                  <w:marLeft w:val="0"/>
                  <w:marRight w:val="0"/>
                  <w:marTop w:val="0"/>
                  <w:marBottom w:val="0"/>
                  <w:divBdr>
                    <w:top w:val="none" w:sz="0" w:space="0" w:color="auto"/>
                    <w:left w:val="none" w:sz="0" w:space="0" w:color="auto"/>
                    <w:bottom w:val="none" w:sz="0" w:space="0" w:color="auto"/>
                    <w:right w:val="none" w:sz="0" w:space="0" w:color="auto"/>
                  </w:divBdr>
                  <w:divsChild>
                    <w:div w:id="154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524">
              <w:marLeft w:val="0"/>
              <w:marRight w:val="0"/>
              <w:marTop w:val="0"/>
              <w:marBottom w:val="0"/>
              <w:divBdr>
                <w:top w:val="none" w:sz="0" w:space="0" w:color="auto"/>
                <w:left w:val="none" w:sz="0" w:space="0" w:color="auto"/>
                <w:bottom w:val="none" w:sz="0" w:space="0" w:color="auto"/>
                <w:right w:val="none" w:sz="0" w:space="0" w:color="auto"/>
              </w:divBdr>
              <w:divsChild>
                <w:div w:id="1032389605">
                  <w:marLeft w:val="0"/>
                  <w:marRight w:val="0"/>
                  <w:marTop w:val="0"/>
                  <w:marBottom w:val="0"/>
                  <w:divBdr>
                    <w:top w:val="none" w:sz="0" w:space="0" w:color="auto"/>
                    <w:left w:val="none" w:sz="0" w:space="0" w:color="auto"/>
                    <w:bottom w:val="none" w:sz="0" w:space="0" w:color="auto"/>
                    <w:right w:val="none" w:sz="0" w:space="0" w:color="auto"/>
                  </w:divBdr>
                  <w:divsChild>
                    <w:div w:id="16763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44556">
      <w:bodyDiv w:val="1"/>
      <w:marLeft w:val="0"/>
      <w:marRight w:val="0"/>
      <w:marTop w:val="0"/>
      <w:marBottom w:val="0"/>
      <w:divBdr>
        <w:top w:val="none" w:sz="0" w:space="0" w:color="auto"/>
        <w:left w:val="none" w:sz="0" w:space="0" w:color="auto"/>
        <w:bottom w:val="none" w:sz="0" w:space="0" w:color="auto"/>
        <w:right w:val="none" w:sz="0" w:space="0" w:color="auto"/>
      </w:divBdr>
      <w:divsChild>
        <w:div w:id="657926547">
          <w:marLeft w:val="446"/>
          <w:marRight w:val="0"/>
          <w:marTop w:val="0"/>
          <w:marBottom w:val="0"/>
          <w:divBdr>
            <w:top w:val="none" w:sz="0" w:space="0" w:color="auto"/>
            <w:left w:val="none" w:sz="0" w:space="0" w:color="auto"/>
            <w:bottom w:val="none" w:sz="0" w:space="0" w:color="auto"/>
            <w:right w:val="none" w:sz="0" w:space="0" w:color="auto"/>
          </w:divBdr>
        </w:div>
        <w:div w:id="1977486442">
          <w:marLeft w:val="1166"/>
          <w:marRight w:val="0"/>
          <w:marTop w:val="0"/>
          <w:marBottom w:val="0"/>
          <w:divBdr>
            <w:top w:val="none" w:sz="0" w:space="0" w:color="auto"/>
            <w:left w:val="none" w:sz="0" w:space="0" w:color="auto"/>
            <w:bottom w:val="none" w:sz="0" w:space="0" w:color="auto"/>
            <w:right w:val="none" w:sz="0" w:space="0" w:color="auto"/>
          </w:divBdr>
        </w:div>
        <w:div w:id="1765571558">
          <w:marLeft w:val="1166"/>
          <w:marRight w:val="0"/>
          <w:marTop w:val="0"/>
          <w:marBottom w:val="0"/>
          <w:divBdr>
            <w:top w:val="none" w:sz="0" w:space="0" w:color="auto"/>
            <w:left w:val="none" w:sz="0" w:space="0" w:color="auto"/>
            <w:bottom w:val="none" w:sz="0" w:space="0" w:color="auto"/>
            <w:right w:val="none" w:sz="0" w:space="0" w:color="auto"/>
          </w:divBdr>
        </w:div>
        <w:div w:id="101532572">
          <w:marLeft w:val="1166"/>
          <w:marRight w:val="0"/>
          <w:marTop w:val="0"/>
          <w:marBottom w:val="0"/>
          <w:divBdr>
            <w:top w:val="none" w:sz="0" w:space="0" w:color="auto"/>
            <w:left w:val="none" w:sz="0" w:space="0" w:color="auto"/>
            <w:bottom w:val="none" w:sz="0" w:space="0" w:color="auto"/>
            <w:right w:val="none" w:sz="0" w:space="0" w:color="auto"/>
          </w:divBdr>
        </w:div>
        <w:div w:id="1523207877">
          <w:marLeft w:val="1166"/>
          <w:marRight w:val="0"/>
          <w:marTop w:val="0"/>
          <w:marBottom w:val="0"/>
          <w:divBdr>
            <w:top w:val="none" w:sz="0" w:space="0" w:color="auto"/>
            <w:left w:val="none" w:sz="0" w:space="0" w:color="auto"/>
            <w:bottom w:val="none" w:sz="0" w:space="0" w:color="auto"/>
            <w:right w:val="none" w:sz="0" w:space="0" w:color="auto"/>
          </w:divBdr>
        </w:div>
        <w:div w:id="940138836">
          <w:marLeft w:val="1886"/>
          <w:marRight w:val="0"/>
          <w:marTop w:val="0"/>
          <w:marBottom w:val="0"/>
          <w:divBdr>
            <w:top w:val="none" w:sz="0" w:space="0" w:color="auto"/>
            <w:left w:val="none" w:sz="0" w:space="0" w:color="auto"/>
            <w:bottom w:val="none" w:sz="0" w:space="0" w:color="auto"/>
            <w:right w:val="none" w:sz="0" w:space="0" w:color="auto"/>
          </w:divBdr>
        </w:div>
        <w:div w:id="618340873">
          <w:marLeft w:val="1886"/>
          <w:marRight w:val="0"/>
          <w:marTop w:val="0"/>
          <w:marBottom w:val="0"/>
          <w:divBdr>
            <w:top w:val="none" w:sz="0" w:space="0" w:color="auto"/>
            <w:left w:val="none" w:sz="0" w:space="0" w:color="auto"/>
            <w:bottom w:val="none" w:sz="0" w:space="0" w:color="auto"/>
            <w:right w:val="none" w:sz="0" w:space="0" w:color="auto"/>
          </w:divBdr>
        </w:div>
        <w:div w:id="903225701">
          <w:marLeft w:val="1886"/>
          <w:marRight w:val="0"/>
          <w:marTop w:val="0"/>
          <w:marBottom w:val="0"/>
          <w:divBdr>
            <w:top w:val="none" w:sz="0" w:space="0" w:color="auto"/>
            <w:left w:val="none" w:sz="0" w:space="0" w:color="auto"/>
            <w:bottom w:val="none" w:sz="0" w:space="0" w:color="auto"/>
            <w:right w:val="none" w:sz="0" w:space="0" w:color="auto"/>
          </w:divBdr>
        </w:div>
        <w:div w:id="684208730">
          <w:marLeft w:val="1886"/>
          <w:marRight w:val="0"/>
          <w:marTop w:val="0"/>
          <w:marBottom w:val="0"/>
          <w:divBdr>
            <w:top w:val="none" w:sz="0" w:space="0" w:color="auto"/>
            <w:left w:val="none" w:sz="0" w:space="0" w:color="auto"/>
            <w:bottom w:val="none" w:sz="0" w:space="0" w:color="auto"/>
            <w:right w:val="none" w:sz="0" w:space="0" w:color="auto"/>
          </w:divBdr>
        </w:div>
        <w:div w:id="267471592">
          <w:marLeft w:val="1166"/>
          <w:marRight w:val="0"/>
          <w:marTop w:val="0"/>
          <w:marBottom w:val="0"/>
          <w:divBdr>
            <w:top w:val="none" w:sz="0" w:space="0" w:color="auto"/>
            <w:left w:val="none" w:sz="0" w:space="0" w:color="auto"/>
            <w:bottom w:val="none" w:sz="0" w:space="0" w:color="auto"/>
            <w:right w:val="none" w:sz="0" w:space="0" w:color="auto"/>
          </w:divBdr>
        </w:div>
        <w:div w:id="260989370">
          <w:marLeft w:val="1886"/>
          <w:marRight w:val="0"/>
          <w:marTop w:val="0"/>
          <w:marBottom w:val="0"/>
          <w:divBdr>
            <w:top w:val="none" w:sz="0" w:space="0" w:color="auto"/>
            <w:left w:val="none" w:sz="0" w:space="0" w:color="auto"/>
            <w:bottom w:val="none" w:sz="0" w:space="0" w:color="auto"/>
            <w:right w:val="none" w:sz="0" w:space="0" w:color="auto"/>
          </w:divBdr>
        </w:div>
        <w:div w:id="1092773237">
          <w:marLeft w:val="1166"/>
          <w:marRight w:val="0"/>
          <w:marTop w:val="0"/>
          <w:marBottom w:val="0"/>
          <w:divBdr>
            <w:top w:val="none" w:sz="0" w:space="0" w:color="auto"/>
            <w:left w:val="none" w:sz="0" w:space="0" w:color="auto"/>
            <w:bottom w:val="none" w:sz="0" w:space="0" w:color="auto"/>
            <w:right w:val="none" w:sz="0" w:space="0" w:color="auto"/>
          </w:divBdr>
        </w:div>
        <w:div w:id="1701541923">
          <w:marLeft w:val="1166"/>
          <w:marRight w:val="0"/>
          <w:marTop w:val="0"/>
          <w:marBottom w:val="0"/>
          <w:divBdr>
            <w:top w:val="none" w:sz="0" w:space="0" w:color="auto"/>
            <w:left w:val="none" w:sz="0" w:space="0" w:color="auto"/>
            <w:bottom w:val="none" w:sz="0" w:space="0" w:color="auto"/>
            <w:right w:val="none" w:sz="0" w:space="0" w:color="auto"/>
          </w:divBdr>
        </w:div>
        <w:div w:id="1778327432">
          <w:marLeft w:val="1886"/>
          <w:marRight w:val="0"/>
          <w:marTop w:val="0"/>
          <w:marBottom w:val="0"/>
          <w:divBdr>
            <w:top w:val="none" w:sz="0" w:space="0" w:color="auto"/>
            <w:left w:val="none" w:sz="0" w:space="0" w:color="auto"/>
            <w:bottom w:val="none" w:sz="0" w:space="0" w:color="auto"/>
            <w:right w:val="none" w:sz="0" w:space="0" w:color="auto"/>
          </w:divBdr>
        </w:div>
        <w:div w:id="1246761227">
          <w:marLeft w:val="446"/>
          <w:marRight w:val="0"/>
          <w:marTop w:val="0"/>
          <w:marBottom w:val="0"/>
          <w:divBdr>
            <w:top w:val="none" w:sz="0" w:space="0" w:color="auto"/>
            <w:left w:val="none" w:sz="0" w:space="0" w:color="auto"/>
            <w:bottom w:val="none" w:sz="0" w:space="0" w:color="auto"/>
            <w:right w:val="none" w:sz="0" w:space="0" w:color="auto"/>
          </w:divBdr>
        </w:div>
      </w:divsChild>
    </w:div>
    <w:div w:id="1358116401">
      <w:bodyDiv w:val="1"/>
      <w:marLeft w:val="0"/>
      <w:marRight w:val="0"/>
      <w:marTop w:val="0"/>
      <w:marBottom w:val="0"/>
      <w:divBdr>
        <w:top w:val="none" w:sz="0" w:space="0" w:color="auto"/>
        <w:left w:val="none" w:sz="0" w:space="0" w:color="auto"/>
        <w:bottom w:val="none" w:sz="0" w:space="0" w:color="auto"/>
        <w:right w:val="none" w:sz="0" w:space="0" w:color="auto"/>
      </w:divBdr>
      <w:divsChild>
        <w:div w:id="816411141">
          <w:marLeft w:val="1267"/>
          <w:marRight w:val="0"/>
          <w:marTop w:val="0"/>
          <w:marBottom w:val="0"/>
          <w:divBdr>
            <w:top w:val="none" w:sz="0" w:space="0" w:color="auto"/>
            <w:left w:val="none" w:sz="0" w:space="0" w:color="auto"/>
            <w:bottom w:val="none" w:sz="0" w:space="0" w:color="auto"/>
            <w:right w:val="none" w:sz="0" w:space="0" w:color="auto"/>
          </w:divBdr>
        </w:div>
      </w:divsChild>
    </w:div>
    <w:div w:id="1458181390">
      <w:bodyDiv w:val="1"/>
      <w:marLeft w:val="0"/>
      <w:marRight w:val="0"/>
      <w:marTop w:val="0"/>
      <w:marBottom w:val="0"/>
      <w:divBdr>
        <w:top w:val="none" w:sz="0" w:space="0" w:color="auto"/>
        <w:left w:val="none" w:sz="0" w:space="0" w:color="auto"/>
        <w:bottom w:val="none" w:sz="0" w:space="0" w:color="auto"/>
        <w:right w:val="none" w:sz="0" w:space="0" w:color="auto"/>
      </w:divBdr>
    </w:div>
    <w:div w:id="1485052594">
      <w:bodyDiv w:val="1"/>
      <w:marLeft w:val="0"/>
      <w:marRight w:val="0"/>
      <w:marTop w:val="0"/>
      <w:marBottom w:val="0"/>
      <w:divBdr>
        <w:top w:val="none" w:sz="0" w:space="0" w:color="auto"/>
        <w:left w:val="none" w:sz="0" w:space="0" w:color="auto"/>
        <w:bottom w:val="none" w:sz="0" w:space="0" w:color="auto"/>
        <w:right w:val="none" w:sz="0" w:space="0" w:color="auto"/>
      </w:divBdr>
      <w:divsChild>
        <w:div w:id="1619683921">
          <w:marLeft w:val="0"/>
          <w:marRight w:val="0"/>
          <w:marTop w:val="0"/>
          <w:marBottom w:val="0"/>
          <w:divBdr>
            <w:top w:val="none" w:sz="0" w:space="0" w:color="auto"/>
            <w:left w:val="none" w:sz="0" w:space="0" w:color="auto"/>
            <w:bottom w:val="none" w:sz="0" w:space="0" w:color="auto"/>
            <w:right w:val="none" w:sz="0" w:space="0" w:color="auto"/>
          </w:divBdr>
          <w:divsChild>
            <w:div w:id="483473981">
              <w:marLeft w:val="0"/>
              <w:marRight w:val="0"/>
              <w:marTop w:val="0"/>
              <w:marBottom w:val="0"/>
              <w:divBdr>
                <w:top w:val="none" w:sz="0" w:space="0" w:color="auto"/>
                <w:left w:val="none" w:sz="0" w:space="0" w:color="auto"/>
                <w:bottom w:val="none" w:sz="0" w:space="0" w:color="auto"/>
                <w:right w:val="none" w:sz="0" w:space="0" w:color="auto"/>
              </w:divBdr>
              <w:divsChild>
                <w:div w:id="151528324">
                  <w:marLeft w:val="0"/>
                  <w:marRight w:val="0"/>
                  <w:marTop w:val="0"/>
                  <w:marBottom w:val="0"/>
                  <w:divBdr>
                    <w:top w:val="none" w:sz="0" w:space="0" w:color="auto"/>
                    <w:left w:val="none" w:sz="0" w:space="0" w:color="auto"/>
                    <w:bottom w:val="none" w:sz="0" w:space="0" w:color="auto"/>
                    <w:right w:val="none" w:sz="0" w:space="0" w:color="auto"/>
                  </w:divBdr>
                  <w:divsChild>
                    <w:div w:id="19636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810901">
      <w:bodyDiv w:val="1"/>
      <w:marLeft w:val="0"/>
      <w:marRight w:val="0"/>
      <w:marTop w:val="0"/>
      <w:marBottom w:val="0"/>
      <w:divBdr>
        <w:top w:val="none" w:sz="0" w:space="0" w:color="auto"/>
        <w:left w:val="none" w:sz="0" w:space="0" w:color="auto"/>
        <w:bottom w:val="none" w:sz="0" w:space="0" w:color="auto"/>
        <w:right w:val="none" w:sz="0" w:space="0" w:color="auto"/>
      </w:divBdr>
    </w:div>
    <w:div w:id="1632665434">
      <w:bodyDiv w:val="1"/>
      <w:marLeft w:val="0"/>
      <w:marRight w:val="0"/>
      <w:marTop w:val="0"/>
      <w:marBottom w:val="0"/>
      <w:divBdr>
        <w:top w:val="none" w:sz="0" w:space="0" w:color="auto"/>
        <w:left w:val="none" w:sz="0" w:space="0" w:color="auto"/>
        <w:bottom w:val="none" w:sz="0" w:space="0" w:color="auto"/>
        <w:right w:val="none" w:sz="0" w:space="0" w:color="auto"/>
      </w:divBdr>
    </w:div>
    <w:div w:id="1941134129">
      <w:bodyDiv w:val="1"/>
      <w:marLeft w:val="0"/>
      <w:marRight w:val="0"/>
      <w:marTop w:val="0"/>
      <w:marBottom w:val="0"/>
      <w:divBdr>
        <w:top w:val="none" w:sz="0" w:space="0" w:color="auto"/>
        <w:left w:val="none" w:sz="0" w:space="0" w:color="auto"/>
        <w:bottom w:val="none" w:sz="0" w:space="0" w:color="auto"/>
        <w:right w:val="none" w:sz="0" w:space="0" w:color="auto"/>
      </w:divBdr>
      <w:divsChild>
        <w:div w:id="901676560">
          <w:marLeft w:val="446"/>
          <w:marRight w:val="0"/>
          <w:marTop w:val="0"/>
          <w:marBottom w:val="0"/>
          <w:divBdr>
            <w:top w:val="none" w:sz="0" w:space="0" w:color="auto"/>
            <w:left w:val="none" w:sz="0" w:space="0" w:color="auto"/>
            <w:bottom w:val="none" w:sz="0" w:space="0" w:color="auto"/>
            <w:right w:val="none" w:sz="0" w:space="0" w:color="auto"/>
          </w:divBdr>
        </w:div>
        <w:div w:id="1780028414">
          <w:marLeft w:val="1440"/>
          <w:marRight w:val="0"/>
          <w:marTop w:val="0"/>
          <w:marBottom w:val="0"/>
          <w:divBdr>
            <w:top w:val="none" w:sz="0" w:space="0" w:color="auto"/>
            <w:left w:val="none" w:sz="0" w:space="0" w:color="auto"/>
            <w:bottom w:val="none" w:sz="0" w:space="0" w:color="auto"/>
            <w:right w:val="none" w:sz="0" w:space="0" w:color="auto"/>
          </w:divBdr>
        </w:div>
        <w:div w:id="2056541892">
          <w:marLeft w:val="1440"/>
          <w:marRight w:val="0"/>
          <w:marTop w:val="0"/>
          <w:marBottom w:val="0"/>
          <w:divBdr>
            <w:top w:val="none" w:sz="0" w:space="0" w:color="auto"/>
            <w:left w:val="none" w:sz="0" w:space="0" w:color="auto"/>
            <w:bottom w:val="none" w:sz="0" w:space="0" w:color="auto"/>
            <w:right w:val="none" w:sz="0" w:space="0" w:color="auto"/>
          </w:divBdr>
        </w:div>
        <w:div w:id="722750206">
          <w:marLeft w:val="1440"/>
          <w:marRight w:val="0"/>
          <w:marTop w:val="0"/>
          <w:marBottom w:val="0"/>
          <w:divBdr>
            <w:top w:val="none" w:sz="0" w:space="0" w:color="auto"/>
            <w:left w:val="none" w:sz="0" w:space="0" w:color="auto"/>
            <w:bottom w:val="none" w:sz="0" w:space="0" w:color="auto"/>
            <w:right w:val="none" w:sz="0" w:space="0" w:color="auto"/>
          </w:divBdr>
        </w:div>
        <w:div w:id="402142064">
          <w:marLeft w:val="1440"/>
          <w:marRight w:val="0"/>
          <w:marTop w:val="0"/>
          <w:marBottom w:val="0"/>
          <w:divBdr>
            <w:top w:val="none" w:sz="0" w:space="0" w:color="auto"/>
            <w:left w:val="none" w:sz="0" w:space="0" w:color="auto"/>
            <w:bottom w:val="none" w:sz="0" w:space="0" w:color="auto"/>
            <w:right w:val="none" w:sz="0" w:space="0" w:color="auto"/>
          </w:divBdr>
        </w:div>
        <w:div w:id="1927181287">
          <w:marLeft w:val="1440"/>
          <w:marRight w:val="0"/>
          <w:marTop w:val="0"/>
          <w:marBottom w:val="0"/>
          <w:divBdr>
            <w:top w:val="none" w:sz="0" w:space="0" w:color="auto"/>
            <w:left w:val="none" w:sz="0" w:space="0" w:color="auto"/>
            <w:bottom w:val="none" w:sz="0" w:space="0" w:color="auto"/>
            <w:right w:val="none" w:sz="0" w:space="0" w:color="auto"/>
          </w:divBdr>
        </w:div>
        <w:div w:id="1581868953">
          <w:marLeft w:val="1440"/>
          <w:marRight w:val="0"/>
          <w:marTop w:val="0"/>
          <w:marBottom w:val="0"/>
          <w:divBdr>
            <w:top w:val="none" w:sz="0" w:space="0" w:color="auto"/>
            <w:left w:val="none" w:sz="0" w:space="0" w:color="auto"/>
            <w:bottom w:val="none" w:sz="0" w:space="0" w:color="auto"/>
            <w:right w:val="none" w:sz="0" w:space="0" w:color="auto"/>
          </w:divBdr>
        </w:div>
      </w:divsChild>
    </w:div>
    <w:div w:id="2091081449">
      <w:bodyDiv w:val="1"/>
      <w:marLeft w:val="0"/>
      <w:marRight w:val="0"/>
      <w:marTop w:val="0"/>
      <w:marBottom w:val="0"/>
      <w:divBdr>
        <w:top w:val="none" w:sz="0" w:space="0" w:color="auto"/>
        <w:left w:val="none" w:sz="0" w:space="0" w:color="auto"/>
        <w:bottom w:val="none" w:sz="0" w:space="0" w:color="auto"/>
        <w:right w:val="none" w:sz="0" w:space="0" w:color="auto"/>
      </w:divBdr>
      <w:divsChild>
        <w:div w:id="175314659">
          <w:marLeft w:val="0"/>
          <w:marRight w:val="0"/>
          <w:marTop w:val="0"/>
          <w:marBottom w:val="0"/>
          <w:divBdr>
            <w:top w:val="none" w:sz="0" w:space="0" w:color="auto"/>
            <w:left w:val="none" w:sz="0" w:space="0" w:color="auto"/>
            <w:bottom w:val="none" w:sz="0" w:space="0" w:color="auto"/>
            <w:right w:val="none" w:sz="0" w:space="0" w:color="auto"/>
          </w:divBdr>
          <w:divsChild>
            <w:div w:id="1308166278">
              <w:marLeft w:val="0"/>
              <w:marRight w:val="0"/>
              <w:marTop w:val="0"/>
              <w:marBottom w:val="0"/>
              <w:divBdr>
                <w:top w:val="none" w:sz="0" w:space="0" w:color="auto"/>
                <w:left w:val="none" w:sz="0" w:space="0" w:color="auto"/>
                <w:bottom w:val="none" w:sz="0" w:space="0" w:color="auto"/>
                <w:right w:val="none" w:sz="0" w:space="0" w:color="auto"/>
              </w:divBdr>
              <w:divsChild>
                <w:div w:id="1431776755">
                  <w:marLeft w:val="0"/>
                  <w:marRight w:val="0"/>
                  <w:marTop w:val="0"/>
                  <w:marBottom w:val="0"/>
                  <w:divBdr>
                    <w:top w:val="none" w:sz="0" w:space="0" w:color="auto"/>
                    <w:left w:val="none" w:sz="0" w:space="0" w:color="auto"/>
                    <w:bottom w:val="none" w:sz="0" w:space="0" w:color="auto"/>
                    <w:right w:val="none" w:sz="0" w:space="0" w:color="auto"/>
                  </w:divBdr>
                  <w:divsChild>
                    <w:div w:id="1853689556">
                      <w:marLeft w:val="0"/>
                      <w:marRight w:val="0"/>
                      <w:marTop w:val="0"/>
                      <w:marBottom w:val="0"/>
                      <w:divBdr>
                        <w:top w:val="none" w:sz="0" w:space="0" w:color="auto"/>
                        <w:left w:val="none" w:sz="0" w:space="0" w:color="auto"/>
                        <w:bottom w:val="none" w:sz="0" w:space="0" w:color="auto"/>
                        <w:right w:val="none" w:sz="0" w:space="0" w:color="auto"/>
                      </w:divBdr>
                    </w:div>
                  </w:divsChild>
                </w:div>
                <w:div w:id="1073157744">
                  <w:marLeft w:val="0"/>
                  <w:marRight w:val="0"/>
                  <w:marTop w:val="0"/>
                  <w:marBottom w:val="0"/>
                  <w:divBdr>
                    <w:top w:val="none" w:sz="0" w:space="0" w:color="auto"/>
                    <w:left w:val="none" w:sz="0" w:space="0" w:color="auto"/>
                    <w:bottom w:val="none" w:sz="0" w:space="0" w:color="auto"/>
                    <w:right w:val="none" w:sz="0" w:space="0" w:color="auto"/>
                  </w:divBdr>
                  <w:divsChild>
                    <w:div w:id="13822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642952">
          <w:marLeft w:val="0"/>
          <w:marRight w:val="0"/>
          <w:marTop w:val="0"/>
          <w:marBottom w:val="0"/>
          <w:divBdr>
            <w:top w:val="none" w:sz="0" w:space="0" w:color="auto"/>
            <w:left w:val="none" w:sz="0" w:space="0" w:color="auto"/>
            <w:bottom w:val="none" w:sz="0" w:space="0" w:color="auto"/>
            <w:right w:val="none" w:sz="0" w:space="0" w:color="auto"/>
          </w:divBdr>
          <w:divsChild>
            <w:div w:id="642581352">
              <w:marLeft w:val="0"/>
              <w:marRight w:val="0"/>
              <w:marTop w:val="0"/>
              <w:marBottom w:val="0"/>
              <w:divBdr>
                <w:top w:val="none" w:sz="0" w:space="0" w:color="auto"/>
                <w:left w:val="none" w:sz="0" w:space="0" w:color="auto"/>
                <w:bottom w:val="none" w:sz="0" w:space="0" w:color="auto"/>
                <w:right w:val="none" w:sz="0" w:space="0" w:color="auto"/>
              </w:divBdr>
              <w:divsChild>
                <w:div w:id="289019919">
                  <w:marLeft w:val="0"/>
                  <w:marRight w:val="0"/>
                  <w:marTop w:val="0"/>
                  <w:marBottom w:val="0"/>
                  <w:divBdr>
                    <w:top w:val="none" w:sz="0" w:space="0" w:color="auto"/>
                    <w:left w:val="none" w:sz="0" w:space="0" w:color="auto"/>
                    <w:bottom w:val="none" w:sz="0" w:space="0" w:color="auto"/>
                    <w:right w:val="none" w:sz="0" w:space="0" w:color="auto"/>
                  </w:divBdr>
                  <w:divsChild>
                    <w:div w:id="185993440">
                      <w:marLeft w:val="0"/>
                      <w:marRight w:val="0"/>
                      <w:marTop w:val="0"/>
                      <w:marBottom w:val="0"/>
                      <w:divBdr>
                        <w:top w:val="none" w:sz="0" w:space="0" w:color="auto"/>
                        <w:left w:val="none" w:sz="0" w:space="0" w:color="auto"/>
                        <w:bottom w:val="none" w:sz="0" w:space="0" w:color="auto"/>
                        <w:right w:val="none" w:sz="0" w:space="0" w:color="auto"/>
                      </w:divBdr>
                    </w:div>
                  </w:divsChild>
                </w:div>
                <w:div w:id="1148279435">
                  <w:marLeft w:val="0"/>
                  <w:marRight w:val="0"/>
                  <w:marTop w:val="0"/>
                  <w:marBottom w:val="0"/>
                  <w:divBdr>
                    <w:top w:val="none" w:sz="0" w:space="0" w:color="auto"/>
                    <w:left w:val="none" w:sz="0" w:space="0" w:color="auto"/>
                    <w:bottom w:val="none" w:sz="0" w:space="0" w:color="auto"/>
                    <w:right w:val="none" w:sz="0" w:space="0" w:color="auto"/>
                  </w:divBdr>
                  <w:divsChild>
                    <w:div w:id="4301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3375">
              <w:marLeft w:val="0"/>
              <w:marRight w:val="0"/>
              <w:marTop w:val="0"/>
              <w:marBottom w:val="0"/>
              <w:divBdr>
                <w:top w:val="none" w:sz="0" w:space="0" w:color="auto"/>
                <w:left w:val="none" w:sz="0" w:space="0" w:color="auto"/>
                <w:bottom w:val="none" w:sz="0" w:space="0" w:color="auto"/>
                <w:right w:val="none" w:sz="0" w:space="0" w:color="auto"/>
              </w:divBdr>
              <w:divsChild>
                <w:div w:id="2100250201">
                  <w:marLeft w:val="0"/>
                  <w:marRight w:val="0"/>
                  <w:marTop w:val="0"/>
                  <w:marBottom w:val="0"/>
                  <w:divBdr>
                    <w:top w:val="none" w:sz="0" w:space="0" w:color="auto"/>
                    <w:left w:val="none" w:sz="0" w:space="0" w:color="auto"/>
                    <w:bottom w:val="none" w:sz="0" w:space="0" w:color="auto"/>
                    <w:right w:val="none" w:sz="0" w:space="0" w:color="auto"/>
                  </w:divBdr>
                  <w:divsChild>
                    <w:div w:id="11822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5362">
          <w:marLeft w:val="0"/>
          <w:marRight w:val="0"/>
          <w:marTop w:val="0"/>
          <w:marBottom w:val="0"/>
          <w:divBdr>
            <w:top w:val="none" w:sz="0" w:space="0" w:color="auto"/>
            <w:left w:val="none" w:sz="0" w:space="0" w:color="auto"/>
            <w:bottom w:val="none" w:sz="0" w:space="0" w:color="auto"/>
            <w:right w:val="none" w:sz="0" w:space="0" w:color="auto"/>
          </w:divBdr>
          <w:divsChild>
            <w:div w:id="169224164">
              <w:marLeft w:val="0"/>
              <w:marRight w:val="0"/>
              <w:marTop w:val="0"/>
              <w:marBottom w:val="0"/>
              <w:divBdr>
                <w:top w:val="none" w:sz="0" w:space="0" w:color="auto"/>
                <w:left w:val="none" w:sz="0" w:space="0" w:color="auto"/>
                <w:bottom w:val="none" w:sz="0" w:space="0" w:color="auto"/>
                <w:right w:val="none" w:sz="0" w:space="0" w:color="auto"/>
              </w:divBdr>
              <w:divsChild>
                <w:div w:id="923807694">
                  <w:marLeft w:val="0"/>
                  <w:marRight w:val="0"/>
                  <w:marTop w:val="0"/>
                  <w:marBottom w:val="0"/>
                  <w:divBdr>
                    <w:top w:val="none" w:sz="0" w:space="0" w:color="auto"/>
                    <w:left w:val="none" w:sz="0" w:space="0" w:color="auto"/>
                    <w:bottom w:val="none" w:sz="0" w:space="0" w:color="auto"/>
                    <w:right w:val="none" w:sz="0" w:space="0" w:color="auto"/>
                  </w:divBdr>
                  <w:divsChild>
                    <w:div w:id="15610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48944">
              <w:marLeft w:val="0"/>
              <w:marRight w:val="0"/>
              <w:marTop w:val="0"/>
              <w:marBottom w:val="0"/>
              <w:divBdr>
                <w:top w:val="none" w:sz="0" w:space="0" w:color="auto"/>
                <w:left w:val="none" w:sz="0" w:space="0" w:color="auto"/>
                <w:bottom w:val="none" w:sz="0" w:space="0" w:color="auto"/>
                <w:right w:val="none" w:sz="0" w:space="0" w:color="auto"/>
              </w:divBdr>
              <w:divsChild>
                <w:div w:id="2032022797">
                  <w:marLeft w:val="0"/>
                  <w:marRight w:val="0"/>
                  <w:marTop w:val="0"/>
                  <w:marBottom w:val="0"/>
                  <w:divBdr>
                    <w:top w:val="none" w:sz="0" w:space="0" w:color="auto"/>
                    <w:left w:val="none" w:sz="0" w:space="0" w:color="auto"/>
                    <w:bottom w:val="none" w:sz="0" w:space="0" w:color="auto"/>
                    <w:right w:val="none" w:sz="0" w:space="0" w:color="auto"/>
                  </w:divBdr>
                  <w:divsChild>
                    <w:div w:id="1580754020">
                      <w:marLeft w:val="0"/>
                      <w:marRight w:val="0"/>
                      <w:marTop w:val="0"/>
                      <w:marBottom w:val="0"/>
                      <w:divBdr>
                        <w:top w:val="none" w:sz="0" w:space="0" w:color="auto"/>
                        <w:left w:val="none" w:sz="0" w:space="0" w:color="auto"/>
                        <w:bottom w:val="none" w:sz="0" w:space="0" w:color="auto"/>
                        <w:right w:val="none" w:sz="0" w:space="0" w:color="auto"/>
                      </w:divBdr>
                    </w:div>
                  </w:divsChild>
                </w:div>
                <w:div w:id="191574423">
                  <w:marLeft w:val="0"/>
                  <w:marRight w:val="0"/>
                  <w:marTop w:val="0"/>
                  <w:marBottom w:val="0"/>
                  <w:divBdr>
                    <w:top w:val="none" w:sz="0" w:space="0" w:color="auto"/>
                    <w:left w:val="none" w:sz="0" w:space="0" w:color="auto"/>
                    <w:bottom w:val="none" w:sz="0" w:space="0" w:color="auto"/>
                    <w:right w:val="none" w:sz="0" w:space="0" w:color="auto"/>
                  </w:divBdr>
                  <w:divsChild>
                    <w:div w:id="12077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pan.un.org/sites/default/files/Updated%20-%20Information%20booklet.pdf" TargetMode="External"/><Relationship Id="rId3" Type="http://schemas.openxmlformats.org/officeDocument/2006/relationships/settings" Target="settings.xml"/><Relationship Id="rId7" Type="http://schemas.openxmlformats.org/officeDocument/2006/relationships/hyperlink" Target="https://unpan.un.org/events/un-desaiasia-review-and-upgrade-standards-excellence-public-administration-education-a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1746</Words>
  <Characters>9955</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Huiwen Tan</dc:creator>
  <cp:keywords/>
  <dc:description/>
  <cp:lastModifiedBy>OD</cp:lastModifiedBy>
  <cp:revision>16</cp:revision>
  <cp:lastPrinted>2023-07-03T20:09:00Z</cp:lastPrinted>
  <dcterms:created xsi:type="dcterms:W3CDTF">2023-09-11T17:44:00Z</dcterms:created>
  <dcterms:modified xsi:type="dcterms:W3CDTF">2023-09-11T18:20:00Z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7ee0d924-7fd4-4326-b289-4e54428183b5</vt:lpwstr>
  </property>
</Properties>
</file>